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523327793"/>
        <w:docPartObj>
          <w:docPartGallery w:val="Cover Pages"/>
          <w:docPartUnique/>
        </w:docPartObj>
      </w:sdtPr>
      <w:sdtEndPr>
        <w:rPr>
          <w:rFonts w:asciiTheme="majorHAnsi" w:eastAsiaTheme="majorEastAsia" w:hAnsiTheme="majorHAnsi" w:cstheme="majorBidi"/>
          <w:color w:val="2F5496" w:themeColor="accent1" w:themeShade="BF"/>
          <w:sz w:val="26"/>
          <w:szCs w:val="26"/>
        </w:rPr>
      </w:sdtEndPr>
      <w:sdtContent>
        <w:p w14:paraId="19E89A52" w14:textId="2B5DED79" w:rsidR="00F51945" w:rsidRDefault="00F51945" w:rsidP="00F51945">
          <w:pPr>
            <w:spacing w:after="120" w:line="240" w:lineRule="auto"/>
            <w:rPr>
              <w:b/>
              <w:sz w:val="28"/>
              <w:szCs w:val="28"/>
            </w:rPr>
          </w:pPr>
          <w:r w:rsidRPr="0294A27B">
            <w:rPr>
              <w:b/>
              <w:sz w:val="28"/>
              <w:szCs w:val="28"/>
            </w:rPr>
            <w:t xml:space="preserve">Template Guidelines for </w:t>
          </w:r>
          <w:r>
            <w:rPr>
              <w:b/>
              <w:sz w:val="28"/>
              <w:szCs w:val="28"/>
            </w:rPr>
            <w:t>Post-Exposure Prophylaxis</w:t>
          </w:r>
        </w:p>
        <w:p w14:paraId="45C2CF27" w14:textId="2E97BBFB" w:rsidR="00F51945" w:rsidRPr="00CE2129" w:rsidRDefault="00F51945" w:rsidP="00F51945">
          <w:pPr>
            <w:spacing w:after="120" w:line="240" w:lineRule="auto"/>
            <w:rPr>
              <w:bCs/>
              <w:i/>
              <w:iCs/>
              <w:sz w:val="24"/>
              <w:szCs w:val="24"/>
            </w:rPr>
          </w:pPr>
          <w:r w:rsidRPr="00CE2129">
            <w:rPr>
              <w:bCs/>
              <w:i/>
              <w:iCs/>
              <w:sz w:val="24"/>
              <w:szCs w:val="24"/>
            </w:rPr>
            <w:t>Last updated</w:t>
          </w:r>
          <w:r w:rsidR="00CE2129">
            <w:rPr>
              <w:bCs/>
              <w:i/>
              <w:iCs/>
              <w:sz w:val="24"/>
              <w:szCs w:val="24"/>
            </w:rPr>
            <w:t xml:space="preserve"> </w:t>
          </w:r>
          <w:r w:rsidR="00A53B54">
            <w:rPr>
              <w:bCs/>
              <w:i/>
              <w:iCs/>
              <w:sz w:val="24"/>
              <w:szCs w:val="24"/>
            </w:rPr>
            <w:t xml:space="preserve">December </w:t>
          </w:r>
          <w:r w:rsidR="00CE2129">
            <w:rPr>
              <w:bCs/>
              <w:i/>
              <w:iCs/>
              <w:sz w:val="24"/>
              <w:szCs w:val="24"/>
            </w:rPr>
            <w:t>2024</w:t>
          </w:r>
        </w:p>
        <w:tbl>
          <w:tblPr>
            <w:tblW w:w="0" w:type="auto"/>
            <w:tblLook w:val="04A0" w:firstRow="1" w:lastRow="0" w:firstColumn="1" w:lastColumn="0" w:noHBand="0" w:noVBand="1"/>
          </w:tblPr>
          <w:tblGrid>
            <w:gridCol w:w="10456"/>
          </w:tblGrid>
          <w:tr w:rsidR="00B14AB7" w:rsidRPr="007F47FD" w14:paraId="15A1325B" w14:textId="77777777" w:rsidTr="004631D2">
            <w:tc>
              <w:tcPr>
                <w:tcW w:w="10456" w:type="dxa"/>
                <w:shd w:val="clear" w:color="auto" w:fill="D9E2F3" w:themeFill="accent1" w:themeFillTint="33"/>
              </w:tcPr>
              <w:p w14:paraId="1DAC100A" w14:textId="0601AFAC" w:rsidR="00B14AB7" w:rsidRPr="007F47FD" w:rsidRDefault="00B14AB7" w:rsidP="004631D2">
                <w:pPr>
                  <w:spacing w:after="120"/>
                </w:pPr>
                <w:r w:rsidRPr="74385935">
                  <w:rPr>
                    <w:color w:val="000000" w:themeColor="text1"/>
                  </w:rPr>
                  <w:t xml:space="preserve">The intent of this document is to provide adaptable guidelines to support the development and adoption of national guidelines that align with World Health Organization (WHO) </w:t>
                </w:r>
                <w:r w:rsidR="00CE2129">
                  <w:rPr>
                    <w:color w:val="000000" w:themeColor="text1"/>
                  </w:rPr>
                  <w:t>post</w:t>
                </w:r>
                <w:r w:rsidRPr="74385935">
                  <w:rPr>
                    <w:color w:val="000000" w:themeColor="text1"/>
                  </w:rPr>
                  <w:t>-exposure prophylaxis (</w:t>
                </w:r>
                <w:r w:rsidR="00CE2129">
                  <w:rPr>
                    <w:color w:val="000000" w:themeColor="text1"/>
                  </w:rPr>
                  <w:t>P</w:t>
                </w:r>
                <w:r w:rsidRPr="74385935">
                  <w:rPr>
                    <w:color w:val="000000" w:themeColor="text1"/>
                  </w:rPr>
                  <w:t>EP) recommendations and guidance</w:t>
                </w:r>
                <w:r w:rsidR="00CE2129">
                  <w:rPr>
                    <w:color w:val="000000" w:themeColor="text1"/>
                  </w:rPr>
                  <w:t xml:space="preserve">. </w:t>
                </w:r>
                <w:r w:rsidRPr="74385935">
                  <w:rPr>
                    <w:color w:val="000000" w:themeColor="text1"/>
                  </w:rPr>
                  <w:t xml:space="preserve">The document includes prompts for national-level consideration during the guideline adaptation process. Areas specifically requiring national updates are indicated in </w:t>
                </w:r>
                <w:r w:rsidRPr="74385935">
                  <w:rPr>
                    <w:color w:val="FF0000"/>
                  </w:rPr>
                  <w:t>red font</w:t>
                </w:r>
                <w:r>
                  <w:t>; sections for additional consideration by policymakers, shown in green boxes, are informed by regulatory bodies, available product information, and country-level insights. Once a decision has been made about the considerations in green boxes, text can be added, and the green boxes can be removed.</w:t>
                </w:r>
              </w:p>
              <w:p w14:paraId="2EFB1A8D" w14:textId="6909B406" w:rsidR="00CE2129" w:rsidRDefault="00B14AB7" w:rsidP="00CE2129">
                <w:pPr>
                  <w:spacing w:after="120"/>
                </w:pPr>
                <w:r>
                  <w:t xml:space="preserve">The content of this document was sourced largely from: </w:t>
                </w:r>
              </w:p>
              <w:p w14:paraId="0B0AA849" w14:textId="75E6063B" w:rsidR="000B553F" w:rsidRDefault="000B553F" w:rsidP="000B553F">
                <w:pPr>
                  <w:pStyle w:val="ListParagraph"/>
                  <w:numPr>
                    <w:ilvl w:val="0"/>
                    <w:numId w:val="30"/>
                  </w:numPr>
                  <w:spacing w:after="0"/>
                </w:pPr>
                <w:hyperlink r:id="rId12" w:history="1">
                  <w:r w:rsidRPr="000B553F">
                    <w:rPr>
                      <w:rStyle w:val="Hyperlink"/>
                    </w:rPr>
                    <w:t>Guidelines for HIV Post-exposure Prophylaxis</w:t>
                  </w:r>
                </w:hyperlink>
                <w:r>
                  <w:t xml:space="preserve"> </w:t>
                </w:r>
                <w:r w:rsidR="009F1426">
                  <w:t xml:space="preserve">from WHO </w:t>
                </w:r>
                <w:r>
                  <w:t>(July 2024)</w:t>
                </w:r>
              </w:p>
              <w:p w14:paraId="6895BF68" w14:textId="20F5A6BF" w:rsidR="00CE2129" w:rsidRDefault="00B14AB7" w:rsidP="000B553F">
                <w:pPr>
                  <w:pStyle w:val="ListParagraph"/>
                  <w:numPr>
                    <w:ilvl w:val="0"/>
                    <w:numId w:val="30"/>
                  </w:numPr>
                  <w:spacing w:after="0"/>
                </w:pPr>
                <w:hyperlink r:id="rId13" w:anchor="modules" w:history="1">
                  <w:r w:rsidRPr="002F74B8">
                    <w:rPr>
                      <w:rStyle w:val="Hyperlink"/>
                    </w:rPr>
                    <w:t>Provider Module for Oral and Long-acting PrEP</w:t>
                  </w:r>
                </w:hyperlink>
                <w:r>
                  <w:t xml:space="preserve"> from WHO (July 2024)</w:t>
                </w:r>
              </w:p>
              <w:p w14:paraId="73C76C82" w14:textId="77777777" w:rsidR="00B14AB7" w:rsidRDefault="00B14AB7" w:rsidP="00B14AB7">
                <w:pPr>
                  <w:pStyle w:val="ListParagraph"/>
                  <w:numPr>
                    <w:ilvl w:val="0"/>
                    <w:numId w:val="30"/>
                  </w:numPr>
                  <w:spacing w:after="0"/>
                </w:pPr>
                <w:hyperlink r:id="rId14">
                  <w:r w:rsidRPr="7FA8FDCC">
                    <w:rPr>
                      <w:rStyle w:val="Hyperlink"/>
                    </w:rPr>
                    <w:t>Updated Differentiated and Simplified Pre-exposure Prophylaxis for HIV Prevention</w:t>
                  </w:r>
                </w:hyperlink>
                <w:r>
                  <w:t xml:space="preserve"> from WHO (July 2022)</w:t>
                </w:r>
              </w:p>
              <w:p w14:paraId="7CAA1DA8" w14:textId="77777777" w:rsidR="00B14AB7" w:rsidRDefault="00B14AB7" w:rsidP="00B14AB7">
                <w:pPr>
                  <w:pStyle w:val="ListParagraph"/>
                  <w:numPr>
                    <w:ilvl w:val="0"/>
                    <w:numId w:val="30"/>
                  </w:numPr>
                  <w:spacing w:after="0"/>
                </w:pPr>
                <w:hyperlink r:id="rId15" w:history="1">
                  <w:r w:rsidRPr="00572E2A">
                    <w:rPr>
                      <w:rStyle w:val="Hyperlink"/>
                    </w:rPr>
                    <w:t xml:space="preserve">Consolidated </w:t>
                  </w:r>
                  <w:r>
                    <w:rPr>
                      <w:rStyle w:val="Hyperlink"/>
                    </w:rPr>
                    <w:t>G</w:t>
                  </w:r>
                  <w:r w:rsidRPr="00572E2A">
                    <w:rPr>
                      <w:rStyle w:val="Hyperlink"/>
                    </w:rPr>
                    <w:t xml:space="preserve">uidelines on HIV </w:t>
                  </w:r>
                  <w:r>
                    <w:rPr>
                      <w:rStyle w:val="Hyperlink"/>
                    </w:rPr>
                    <w:t>V</w:t>
                  </w:r>
                  <w:r w:rsidRPr="00572E2A">
                    <w:rPr>
                      <w:rStyle w:val="Hyperlink"/>
                    </w:rPr>
                    <w:t xml:space="preserve">iral </w:t>
                  </w:r>
                  <w:r>
                    <w:rPr>
                      <w:rStyle w:val="Hyperlink"/>
                    </w:rPr>
                    <w:t>H</w:t>
                  </w:r>
                  <w:r w:rsidRPr="00572E2A">
                    <w:rPr>
                      <w:rStyle w:val="Hyperlink"/>
                    </w:rPr>
                    <w:t xml:space="preserve">epatitis and STI Prevention, Diagnosis, Treatment, and </w:t>
                  </w:r>
                  <w:r>
                    <w:rPr>
                      <w:rStyle w:val="Hyperlink"/>
                    </w:rPr>
                    <w:t>C</w:t>
                  </w:r>
                  <w:r w:rsidRPr="00572E2A">
                    <w:rPr>
                      <w:rStyle w:val="Hyperlink"/>
                    </w:rPr>
                    <w:t>are for Key Populations</w:t>
                  </w:r>
                </w:hyperlink>
                <w:r>
                  <w:t xml:space="preserve"> from WHO (July 2022)</w:t>
                </w:r>
              </w:p>
              <w:p w14:paraId="3C2669CB" w14:textId="77777777" w:rsidR="00B14AB7" w:rsidRPr="007F47FD" w:rsidRDefault="00B14AB7" w:rsidP="00B14AB7">
                <w:pPr>
                  <w:pStyle w:val="ListParagraph"/>
                  <w:numPr>
                    <w:ilvl w:val="0"/>
                    <w:numId w:val="30"/>
                  </w:numPr>
                  <w:spacing w:after="0"/>
                  <w:contextualSpacing w:val="0"/>
                  <w:rPr>
                    <w:rFonts w:cstheme="minorHAnsi"/>
                  </w:rPr>
                </w:pPr>
                <w:hyperlink r:id="rId16">
                  <w:r w:rsidRPr="6620F2F5">
                    <w:rPr>
                      <w:color w:val="0563C1"/>
                      <w:u w:val="single"/>
                    </w:rPr>
                    <w:t>Consolidated Guidelines on HIV Prevention, Testing, Treatment, Service Delivery and Monitoring: Recommendations for a Public Health Approach</w:t>
                  </w:r>
                </w:hyperlink>
                <w:r w:rsidRPr="6620F2F5">
                  <w:rPr>
                    <w:i/>
                    <w:iCs/>
                    <w:color w:val="0563C1"/>
                    <w:u w:val="single"/>
                  </w:rPr>
                  <w:t xml:space="preserve"> </w:t>
                </w:r>
                <w:r w:rsidRPr="6620F2F5">
                  <w:t xml:space="preserve">from WHO (July 2021) </w:t>
                </w:r>
              </w:p>
              <w:p w14:paraId="6D62FBDF" w14:textId="77777777" w:rsidR="00B14AB7" w:rsidRPr="00572E2A" w:rsidRDefault="00B14AB7" w:rsidP="004631D2">
                <w:pPr>
                  <w:pStyle w:val="ListParagraph"/>
                  <w:spacing w:after="0"/>
                  <w:contextualSpacing w:val="0"/>
                  <w:rPr>
                    <w:rFonts w:cstheme="minorHAnsi"/>
                  </w:rPr>
                </w:pPr>
              </w:p>
              <w:p w14:paraId="09657E0B" w14:textId="77777777" w:rsidR="00B14AB7" w:rsidRPr="007F47FD" w:rsidRDefault="00B14AB7" w:rsidP="004631D2">
                <w:pPr>
                  <w:spacing w:after="120"/>
                </w:pPr>
                <w:r>
                  <w:t>This document was developed by MOSAIC (Maximizing Options to Advance Informed Choice for HIV Prevention) in close collaboration with the U.S. Agency for International Development (USAID) and The Global Fund to Fight AIDS, Tuberculosis and Malaria. The document is made possible by the generous support of the American people through the U.S. President’s Emergency Plan for AIDS Relief (PEPFAR) and USAID. The contents are the responsibility of the MOSAIC project and do not necessarily reflect the views of PEPFAR, USAID, or the U.S. Government. MOSAIC is a global cooperative agreement (Cooperative Agreement 7200AA21CA00011) led by FHI 360, with core partners Wits RHI, Pangaea Zimbabwe, LVCT Health, Jhpiego, and AVAC.</w:t>
                </w:r>
              </w:p>
            </w:tc>
          </w:tr>
        </w:tbl>
        <w:p w14:paraId="10941509" w14:textId="43EA229E" w:rsidR="00DF5505" w:rsidRDefault="00DF5505">
          <w:pPr>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br w:type="page"/>
          </w:r>
        </w:p>
      </w:sdtContent>
    </w:sdt>
    <w:p w14:paraId="03FA7DE2" w14:textId="3B68E1B6" w:rsidR="00800FCB" w:rsidRDefault="0052382C" w:rsidP="00063225">
      <w:pPr>
        <w:spacing w:after="120"/>
        <w:rPr>
          <w:color w:val="2F5496"/>
          <w:sz w:val="32"/>
          <w:szCs w:val="32"/>
        </w:rPr>
      </w:pPr>
      <w:r>
        <w:rPr>
          <w:color w:val="2F5496"/>
          <w:sz w:val="32"/>
          <w:szCs w:val="32"/>
        </w:rPr>
        <w:lastRenderedPageBreak/>
        <w:t>Table of Contents</w:t>
      </w:r>
    </w:p>
    <w:p w14:paraId="03FA7DE3" w14:textId="77777777" w:rsidR="00800FCB" w:rsidRDefault="00800FCB">
      <w:pPr>
        <w:spacing w:after="120"/>
      </w:pPr>
    </w:p>
    <w:sdt>
      <w:sdtPr>
        <w:id w:val="-1327125120"/>
        <w:docPartObj>
          <w:docPartGallery w:val="Table of Contents"/>
          <w:docPartUnique/>
        </w:docPartObj>
      </w:sdtPr>
      <w:sdtContent>
        <w:p w14:paraId="2F69E6AD" w14:textId="47FCAD4C" w:rsidR="00A53B54" w:rsidRDefault="0052382C">
          <w:pPr>
            <w:pStyle w:val="TOC1"/>
            <w:rPr>
              <w:rFonts w:asciiTheme="minorHAnsi" w:eastAsiaTheme="minorEastAsia" w:hAnsiTheme="minorHAnsi" w:cstheme="minorBidi"/>
              <w:noProof/>
              <w:kern w:val="2"/>
              <w:sz w:val="24"/>
              <w:szCs w:val="24"/>
              <w:lang w:eastAsia="en-GB"/>
              <w14:ligatures w14:val="standardContextual"/>
            </w:rPr>
          </w:pPr>
          <w:r>
            <w:fldChar w:fldCharType="begin"/>
          </w:r>
          <w:r>
            <w:instrText xml:space="preserve"> TOC \h \u \z \t "Heading 1,1,Heading 2,2,Heading 3,3,Heading 4,4,Heading 5,5,Heading 6,6,"</w:instrText>
          </w:r>
          <w:r>
            <w:fldChar w:fldCharType="separate"/>
          </w:r>
          <w:hyperlink w:anchor="_Toc185410007" w:history="1">
            <w:r w:rsidR="00A53B54" w:rsidRPr="008E33CD">
              <w:rPr>
                <w:rStyle w:val="Hyperlink"/>
                <w:noProof/>
              </w:rPr>
              <w:t xml:space="preserve"> List of Acronyms</w:t>
            </w:r>
            <w:r w:rsidR="00A53B54">
              <w:rPr>
                <w:noProof/>
                <w:webHidden/>
              </w:rPr>
              <w:tab/>
            </w:r>
            <w:r w:rsidR="00A53B54">
              <w:rPr>
                <w:noProof/>
                <w:webHidden/>
              </w:rPr>
              <w:fldChar w:fldCharType="begin"/>
            </w:r>
            <w:r w:rsidR="00A53B54">
              <w:rPr>
                <w:noProof/>
                <w:webHidden/>
              </w:rPr>
              <w:instrText xml:space="preserve"> PAGEREF _Toc185410007 \h </w:instrText>
            </w:r>
            <w:r w:rsidR="00A53B54">
              <w:rPr>
                <w:noProof/>
                <w:webHidden/>
              </w:rPr>
            </w:r>
            <w:r w:rsidR="00A53B54">
              <w:rPr>
                <w:noProof/>
                <w:webHidden/>
              </w:rPr>
              <w:fldChar w:fldCharType="separate"/>
            </w:r>
            <w:r w:rsidR="00A53B54">
              <w:rPr>
                <w:noProof/>
                <w:webHidden/>
              </w:rPr>
              <w:t>3</w:t>
            </w:r>
            <w:r w:rsidR="00A53B54">
              <w:rPr>
                <w:noProof/>
                <w:webHidden/>
              </w:rPr>
              <w:fldChar w:fldCharType="end"/>
            </w:r>
          </w:hyperlink>
        </w:p>
        <w:p w14:paraId="0CC357D6" w14:textId="166E395D" w:rsidR="00A53B54" w:rsidRDefault="00A53B54">
          <w:pPr>
            <w:pStyle w:val="TOC1"/>
            <w:rPr>
              <w:rFonts w:asciiTheme="minorHAnsi" w:eastAsiaTheme="minorEastAsia" w:hAnsiTheme="minorHAnsi" w:cstheme="minorBidi"/>
              <w:noProof/>
              <w:kern w:val="2"/>
              <w:sz w:val="24"/>
              <w:szCs w:val="24"/>
              <w:lang w:eastAsia="en-GB"/>
              <w14:ligatures w14:val="standardContextual"/>
            </w:rPr>
          </w:pPr>
          <w:hyperlink w:anchor="_Toc185410008" w:history="1">
            <w:r w:rsidRPr="008E33CD">
              <w:rPr>
                <w:rStyle w:val="Hyperlink"/>
                <w:noProof/>
              </w:rPr>
              <w:t>Post-exposure Prophylaxis</w:t>
            </w:r>
            <w:r>
              <w:rPr>
                <w:noProof/>
                <w:webHidden/>
              </w:rPr>
              <w:tab/>
            </w:r>
            <w:r>
              <w:rPr>
                <w:noProof/>
                <w:webHidden/>
              </w:rPr>
              <w:fldChar w:fldCharType="begin"/>
            </w:r>
            <w:r>
              <w:rPr>
                <w:noProof/>
                <w:webHidden/>
              </w:rPr>
              <w:instrText xml:space="preserve"> PAGEREF _Toc185410008 \h </w:instrText>
            </w:r>
            <w:r>
              <w:rPr>
                <w:noProof/>
                <w:webHidden/>
              </w:rPr>
            </w:r>
            <w:r>
              <w:rPr>
                <w:noProof/>
                <w:webHidden/>
              </w:rPr>
              <w:fldChar w:fldCharType="separate"/>
            </w:r>
            <w:r>
              <w:rPr>
                <w:noProof/>
                <w:webHidden/>
              </w:rPr>
              <w:t>5</w:t>
            </w:r>
            <w:r>
              <w:rPr>
                <w:noProof/>
                <w:webHidden/>
              </w:rPr>
              <w:fldChar w:fldCharType="end"/>
            </w:r>
          </w:hyperlink>
        </w:p>
        <w:p w14:paraId="3D0D702E" w14:textId="11092561" w:rsidR="00A53B54" w:rsidRDefault="00A53B54">
          <w:pPr>
            <w:pStyle w:val="TOC2"/>
            <w:rPr>
              <w:rFonts w:asciiTheme="minorHAnsi" w:eastAsiaTheme="minorEastAsia" w:hAnsiTheme="minorHAnsi" w:cstheme="minorBidi"/>
              <w:noProof/>
              <w:kern w:val="2"/>
              <w:sz w:val="24"/>
              <w:szCs w:val="24"/>
              <w:lang w:eastAsia="en-GB"/>
              <w14:ligatures w14:val="standardContextual"/>
            </w:rPr>
          </w:pPr>
          <w:hyperlink w:anchor="_Toc185410009" w:history="1">
            <w:r w:rsidRPr="008E33CD">
              <w:rPr>
                <w:rStyle w:val="Hyperlink"/>
                <w:noProof/>
              </w:rPr>
              <w:t>Evidence for PEP</w:t>
            </w:r>
            <w:r>
              <w:rPr>
                <w:noProof/>
                <w:webHidden/>
              </w:rPr>
              <w:tab/>
            </w:r>
            <w:r>
              <w:rPr>
                <w:noProof/>
                <w:webHidden/>
              </w:rPr>
              <w:fldChar w:fldCharType="begin"/>
            </w:r>
            <w:r>
              <w:rPr>
                <w:noProof/>
                <w:webHidden/>
              </w:rPr>
              <w:instrText xml:space="preserve"> PAGEREF _Toc185410009 \h </w:instrText>
            </w:r>
            <w:r>
              <w:rPr>
                <w:noProof/>
                <w:webHidden/>
              </w:rPr>
            </w:r>
            <w:r>
              <w:rPr>
                <w:noProof/>
                <w:webHidden/>
              </w:rPr>
              <w:fldChar w:fldCharType="separate"/>
            </w:r>
            <w:r>
              <w:rPr>
                <w:noProof/>
                <w:webHidden/>
              </w:rPr>
              <w:t>5</w:t>
            </w:r>
            <w:r>
              <w:rPr>
                <w:noProof/>
                <w:webHidden/>
              </w:rPr>
              <w:fldChar w:fldCharType="end"/>
            </w:r>
          </w:hyperlink>
        </w:p>
        <w:p w14:paraId="47955A78" w14:textId="4D2D23C2" w:rsidR="00A53B54" w:rsidRDefault="00A53B54">
          <w:pPr>
            <w:pStyle w:val="TOC2"/>
            <w:rPr>
              <w:rFonts w:asciiTheme="minorHAnsi" w:eastAsiaTheme="minorEastAsia" w:hAnsiTheme="minorHAnsi" w:cstheme="minorBidi"/>
              <w:noProof/>
              <w:kern w:val="2"/>
              <w:sz w:val="24"/>
              <w:szCs w:val="24"/>
              <w:lang w:eastAsia="en-GB"/>
              <w14:ligatures w14:val="standardContextual"/>
            </w:rPr>
          </w:pPr>
          <w:hyperlink w:anchor="_Toc185410010" w:history="1">
            <w:r w:rsidRPr="008E33CD">
              <w:rPr>
                <w:rStyle w:val="Hyperlink"/>
                <w:noProof/>
              </w:rPr>
              <w:t>Approved Drugs for PEP</w:t>
            </w:r>
            <w:r>
              <w:rPr>
                <w:noProof/>
                <w:webHidden/>
              </w:rPr>
              <w:tab/>
            </w:r>
            <w:r>
              <w:rPr>
                <w:noProof/>
                <w:webHidden/>
              </w:rPr>
              <w:fldChar w:fldCharType="begin"/>
            </w:r>
            <w:r>
              <w:rPr>
                <w:noProof/>
                <w:webHidden/>
              </w:rPr>
              <w:instrText xml:space="preserve"> PAGEREF _Toc185410010 \h </w:instrText>
            </w:r>
            <w:r>
              <w:rPr>
                <w:noProof/>
                <w:webHidden/>
              </w:rPr>
            </w:r>
            <w:r>
              <w:rPr>
                <w:noProof/>
                <w:webHidden/>
              </w:rPr>
              <w:fldChar w:fldCharType="separate"/>
            </w:r>
            <w:r>
              <w:rPr>
                <w:noProof/>
                <w:webHidden/>
              </w:rPr>
              <w:t>5</w:t>
            </w:r>
            <w:r>
              <w:rPr>
                <w:noProof/>
                <w:webHidden/>
              </w:rPr>
              <w:fldChar w:fldCharType="end"/>
            </w:r>
          </w:hyperlink>
        </w:p>
        <w:p w14:paraId="47BC8B8E" w14:textId="5A56935B" w:rsidR="00A53B54" w:rsidRDefault="00A53B54">
          <w:pPr>
            <w:pStyle w:val="TOC3"/>
            <w:rPr>
              <w:rFonts w:asciiTheme="minorHAnsi" w:eastAsiaTheme="minorEastAsia" w:hAnsiTheme="minorHAnsi" w:cstheme="minorBidi"/>
              <w:noProof/>
              <w:kern w:val="2"/>
              <w:sz w:val="24"/>
              <w:szCs w:val="24"/>
              <w:lang w:eastAsia="en-GB"/>
              <w14:ligatures w14:val="standardContextual"/>
            </w:rPr>
          </w:pPr>
          <w:hyperlink w:anchor="_Toc185410011" w:history="1">
            <w:r w:rsidRPr="008E33CD">
              <w:rPr>
                <w:rStyle w:val="Hyperlink"/>
                <w:noProof/>
              </w:rPr>
              <w:t>Adults and Adolescents</w:t>
            </w:r>
            <w:r w:rsidRPr="008E33CD">
              <w:rPr>
                <w:rStyle w:val="Hyperlink"/>
                <w:noProof/>
                <w:vertAlign w:val="superscript"/>
              </w:rPr>
              <w:t>,</w:t>
            </w:r>
            <w:r>
              <w:rPr>
                <w:noProof/>
                <w:webHidden/>
              </w:rPr>
              <w:tab/>
            </w:r>
            <w:r>
              <w:rPr>
                <w:noProof/>
                <w:webHidden/>
              </w:rPr>
              <w:fldChar w:fldCharType="begin"/>
            </w:r>
            <w:r>
              <w:rPr>
                <w:noProof/>
                <w:webHidden/>
              </w:rPr>
              <w:instrText xml:space="preserve"> PAGEREF _Toc185410011 \h </w:instrText>
            </w:r>
            <w:r>
              <w:rPr>
                <w:noProof/>
                <w:webHidden/>
              </w:rPr>
            </w:r>
            <w:r>
              <w:rPr>
                <w:noProof/>
                <w:webHidden/>
              </w:rPr>
              <w:fldChar w:fldCharType="separate"/>
            </w:r>
            <w:r>
              <w:rPr>
                <w:noProof/>
                <w:webHidden/>
              </w:rPr>
              <w:t>6</w:t>
            </w:r>
            <w:r>
              <w:rPr>
                <w:noProof/>
                <w:webHidden/>
              </w:rPr>
              <w:fldChar w:fldCharType="end"/>
            </w:r>
          </w:hyperlink>
        </w:p>
        <w:p w14:paraId="274297E3" w14:textId="5D51B7DC" w:rsidR="00A53B54" w:rsidRDefault="00A53B54">
          <w:pPr>
            <w:pStyle w:val="TOC3"/>
            <w:rPr>
              <w:rFonts w:asciiTheme="minorHAnsi" w:eastAsiaTheme="minorEastAsia" w:hAnsiTheme="minorHAnsi" w:cstheme="minorBidi"/>
              <w:noProof/>
              <w:kern w:val="2"/>
              <w:sz w:val="24"/>
              <w:szCs w:val="24"/>
              <w:lang w:eastAsia="en-GB"/>
              <w14:ligatures w14:val="standardContextual"/>
            </w:rPr>
          </w:pPr>
          <w:hyperlink w:anchor="_Toc185410012" w:history="1">
            <w:r w:rsidRPr="008E33CD">
              <w:rPr>
                <w:rStyle w:val="Hyperlink"/>
                <w:noProof/>
              </w:rPr>
              <w:t>Children</w:t>
            </w:r>
            <w:r>
              <w:rPr>
                <w:noProof/>
                <w:webHidden/>
              </w:rPr>
              <w:tab/>
            </w:r>
            <w:r>
              <w:rPr>
                <w:noProof/>
                <w:webHidden/>
              </w:rPr>
              <w:fldChar w:fldCharType="begin"/>
            </w:r>
            <w:r>
              <w:rPr>
                <w:noProof/>
                <w:webHidden/>
              </w:rPr>
              <w:instrText xml:space="preserve"> PAGEREF _Toc185410012 \h </w:instrText>
            </w:r>
            <w:r>
              <w:rPr>
                <w:noProof/>
                <w:webHidden/>
              </w:rPr>
            </w:r>
            <w:r>
              <w:rPr>
                <w:noProof/>
                <w:webHidden/>
              </w:rPr>
              <w:fldChar w:fldCharType="separate"/>
            </w:r>
            <w:r>
              <w:rPr>
                <w:noProof/>
                <w:webHidden/>
              </w:rPr>
              <w:t>6</w:t>
            </w:r>
            <w:r>
              <w:rPr>
                <w:noProof/>
                <w:webHidden/>
              </w:rPr>
              <w:fldChar w:fldCharType="end"/>
            </w:r>
          </w:hyperlink>
        </w:p>
        <w:p w14:paraId="40C99603" w14:textId="69785EFA" w:rsidR="00A53B54" w:rsidRDefault="00A53B54">
          <w:pPr>
            <w:pStyle w:val="TOC2"/>
            <w:rPr>
              <w:rFonts w:asciiTheme="minorHAnsi" w:eastAsiaTheme="minorEastAsia" w:hAnsiTheme="minorHAnsi" w:cstheme="minorBidi"/>
              <w:noProof/>
              <w:kern w:val="2"/>
              <w:sz w:val="24"/>
              <w:szCs w:val="24"/>
              <w:lang w:eastAsia="en-GB"/>
              <w14:ligatures w14:val="standardContextual"/>
            </w:rPr>
          </w:pPr>
          <w:hyperlink w:anchor="_Toc185410013" w:history="1">
            <w:r w:rsidRPr="008E33CD">
              <w:rPr>
                <w:rStyle w:val="Hyperlink"/>
                <w:noProof/>
              </w:rPr>
              <w:t>PEP and Other Drug Interactions</w:t>
            </w:r>
            <w:r>
              <w:rPr>
                <w:noProof/>
                <w:webHidden/>
              </w:rPr>
              <w:tab/>
            </w:r>
            <w:r>
              <w:rPr>
                <w:noProof/>
                <w:webHidden/>
              </w:rPr>
              <w:fldChar w:fldCharType="begin"/>
            </w:r>
            <w:r>
              <w:rPr>
                <w:noProof/>
                <w:webHidden/>
              </w:rPr>
              <w:instrText xml:space="preserve"> PAGEREF _Toc185410013 \h </w:instrText>
            </w:r>
            <w:r>
              <w:rPr>
                <w:noProof/>
                <w:webHidden/>
              </w:rPr>
            </w:r>
            <w:r>
              <w:rPr>
                <w:noProof/>
                <w:webHidden/>
              </w:rPr>
              <w:fldChar w:fldCharType="separate"/>
            </w:r>
            <w:r>
              <w:rPr>
                <w:noProof/>
                <w:webHidden/>
              </w:rPr>
              <w:t>7</w:t>
            </w:r>
            <w:r>
              <w:rPr>
                <w:noProof/>
                <w:webHidden/>
              </w:rPr>
              <w:fldChar w:fldCharType="end"/>
            </w:r>
          </w:hyperlink>
        </w:p>
        <w:p w14:paraId="108CD3EC" w14:textId="7E63F575" w:rsidR="00A53B54" w:rsidRDefault="00A53B54">
          <w:pPr>
            <w:pStyle w:val="TOC2"/>
            <w:rPr>
              <w:rFonts w:asciiTheme="minorHAnsi" w:eastAsiaTheme="minorEastAsia" w:hAnsiTheme="minorHAnsi" w:cstheme="minorBidi"/>
              <w:noProof/>
              <w:kern w:val="2"/>
              <w:sz w:val="24"/>
              <w:szCs w:val="24"/>
              <w:lang w:eastAsia="en-GB"/>
              <w14:ligatures w14:val="standardContextual"/>
            </w:rPr>
          </w:pPr>
          <w:hyperlink w:anchor="_Toc185410014" w:history="1">
            <w:r w:rsidRPr="008E33CD">
              <w:rPr>
                <w:rStyle w:val="Hyperlink"/>
                <w:noProof/>
              </w:rPr>
              <w:t>Contraindications for PEP Use</w:t>
            </w:r>
            <w:r>
              <w:rPr>
                <w:noProof/>
                <w:webHidden/>
              </w:rPr>
              <w:tab/>
            </w:r>
            <w:r>
              <w:rPr>
                <w:noProof/>
                <w:webHidden/>
              </w:rPr>
              <w:fldChar w:fldCharType="begin"/>
            </w:r>
            <w:r>
              <w:rPr>
                <w:noProof/>
                <w:webHidden/>
              </w:rPr>
              <w:instrText xml:space="preserve"> PAGEREF _Toc185410014 \h </w:instrText>
            </w:r>
            <w:r>
              <w:rPr>
                <w:noProof/>
                <w:webHidden/>
              </w:rPr>
            </w:r>
            <w:r>
              <w:rPr>
                <w:noProof/>
                <w:webHidden/>
              </w:rPr>
              <w:fldChar w:fldCharType="separate"/>
            </w:r>
            <w:r>
              <w:rPr>
                <w:noProof/>
                <w:webHidden/>
              </w:rPr>
              <w:t>7</w:t>
            </w:r>
            <w:r>
              <w:rPr>
                <w:noProof/>
                <w:webHidden/>
              </w:rPr>
              <w:fldChar w:fldCharType="end"/>
            </w:r>
          </w:hyperlink>
        </w:p>
        <w:p w14:paraId="05AACE9E" w14:textId="327FA44F" w:rsidR="00A53B54" w:rsidRDefault="00A53B54">
          <w:pPr>
            <w:pStyle w:val="TOC2"/>
            <w:rPr>
              <w:rFonts w:asciiTheme="minorHAnsi" w:eastAsiaTheme="minorEastAsia" w:hAnsiTheme="minorHAnsi" w:cstheme="minorBidi"/>
              <w:noProof/>
              <w:kern w:val="2"/>
              <w:sz w:val="24"/>
              <w:szCs w:val="24"/>
              <w:lang w:eastAsia="en-GB"/>
              <w14:ligatures w14:val="standardContextual"/>
            </w:rPr>
          </w:pPr>
          <w:hyperlink w:anchor="_Toc185410015" w:history="1">
            <w:r w:rsidRPr="008E33CD">
              <w:rPr>
                <w:rStyle w:val="Hyperlink"/>
                <w:noProof/>
              </w:rPr>
              <w:t>PEP Use</w:t>
            </w:r>
            <w:r>
              <w:rPr>
                <w:noProof/>
                <w:webHidden/>
              </w:rPr>
              <w:tab/>
            </w:r>
            <w:r>
              <w:rPr>
                <w:noProof/>
                <w:webHidden/>
              </w:rPr>
              <w:fldChar w:fldCharType="begin"/>
            </w:r>
            <w:r>
              <w:rPr>
                <w:noProof/>
                <w:webHidden/>
              </w:rPr>
              <w:instrText xml:space="preserve"> PAGEREF _Toc185410015 \h </w:instrText>
            </w:r>
            <w:r>
              <w:rPr>
                <w:noProof/>
                <w:webHidden/>
              </w:rPr>
            </w:r>
            <w:r>
              <w:rPr>
                <w:noProof/>
                <w:webHidden/>
              </w:rPr>
              <w:fldChar w:fldCharType="separate"/>
            </w:r>
            <w:r>
              <w:rPr>
                <w:noProof/>
                <w:webHidden/>
              </w:rPr>
              <w:t>7</w:t>
            </w:r>
            <w:r>
              <w:rPr>
                <w:noProof/>
                <w:webHidden/>
              </w:rPr>
              <w:fldChar w:fldCharType="end"/>
            </w:r>
          </w:hyperlink>
        </w:p>
        <w:p w14:paraId="04C53AA0" w14:textId="76F966D0" w:rsidR="00A53B54" w:rsidRDefault="00A53B54">
          <w:pPr>
            <w:pStyle w:val="TOC4"/>
            <w:rPr>
              <w:rFonts w:asciiTheme="minorHAnsi" w:eastAsiaTheme="minorEastAsia" w:hAnsiTheme="minorHAnsi" w:cstheme="minorBidi"/>
              <w:noProof/>
              <w:kern w:val="2"/>
              <w:sz w:val="24"/>
              <w:szCs w:val="24"/>
              <w:lang w:eastAsia="en-GB"/>
              <w14:ligatures w14:val="standardContextual"/>
            </w:rPr>
          </w:pPr>
          <w:hyperlink w:anchor="_Toc185410016" w:history="1">
            <w:r w:rsidRPr="008E33CD">
              <w:rPr>
                <w:rStyle w:val="Hyperlink"/>
                <w:noProof/>
              </w:rPr>
              <w:t>Transitioning from PEP to PrEP</w:t>
            </w:r>
            <w:r>
              <w:rPr>
                <w:noProof/>
                <w:webHidden/>
              </w:rPr>
              <w:tab/>
            </w:r>
            <w:r>
              <w:rPr>
                <w:noProof/>
                <w:webHidden/>
              </w:rPr>
              <w:fldChar w:fldCharType="begin"/>
            </w:r>
            <w:r>
              <w:rPr>
                <w:noProof/>
                <w:webHidden/>
              </w:rPr>
              <w:instrText xml:space="preserve"> PAGEREF _Toc185410016 \h </w:instrText>
            </w:r>
            <w:r>
              <w:rPr>
                <w:noProof/>
                <w:webHidden/>
              </w:rPr>
            </w:r>
            <w:r>
              <w:rPr>
                <w:noProof/>
                <w:webHidden/>
              </w:rPr>
              <w:fldChar w:fldCharType="separate"/>
            </w:r>
            <w:r>
              <w:rPr>
                <w:noProof/>
                <w:webHidden/>
              </w:rPr>
              <w:t>8</w:t>
            </w:r>
            <w:r>
              <w:rPr>
                <w:noProof/>
                <w:webHidden/>
              </w:rPr>
              <w:fldChar w:fldCharType="end"/>
            </w:r>
          </w:hyperlink>
        </w:p>
        <w:p w14:paraId="1D66BA95" w14:textId="7A0DCC6B" w:rsidR="00A53B54" w:rsidRDefault="00A53B54">
          <w:pPr>
            <w:pStyle w:val="TOC4"/>
            <w:rPr>
              <w:rFonts w:asciiTheme="minorHAnsi" w:eastAsiaTheme="minorEastAsia" w:hAnsiTheme="minorHAnsi" w:cstheme="minorBidi"/>
              <w:noProof/>
              <w:kern w:val="2"/>
              <w:sz w:val="24"/>
              <w:szCs w:val="24"/>
              <w:lang w:eastAsia="en-GB"/>
              <w14:ligatures w14:val="standardContextual"/>
            </w:rPr>
          </w:pPr>
          <w:hyperlink w:anchor="_Toc185410017" w:history="1">
            <w:r w:rsidRPr="008E33CD">
              <w:rPr>
                <w:rStyle w:val="Hyperlink"/>
                <w:noProof/>
              </w:rPr>
              <w:t>Transitioning from PrEP to PEP</w:t>
            </w:r>
            <w:r>
              <w:rPr>
                <w:noProof/>
                <w:webHidden/>
              </w:rPr>
              <w:tab/>
            </w:r>
            <w:r>
              <w:rPr>
                <w:noProof/>
                <w:webHidden/>
              </w:rPr>
              <w:fldChar w:fldCharType="begin"/>
            </w:r>
            <w:r>
              <w:rPr>
                <w:noProof/>
                <w:webHidden/>
              </w:rPr>
              <w:instrText xml:space="preserve"> PAGEREF _Toc185410017 \h </w:instrText>
            </w:r>
            <w:r>
              <w:rPr>
                <w:noProof/>
                <w:webHidden/>
              </w:rPr>
            </w:r>
            <w:r>
              <w:rPr>
                <w:noProof/>
                <w:webHidden/>
              </w:rPr>
              <w:fldChar w:fldCharType="separate"/>
            </w:r>
            <w:r>
              <w:rPr>
                <w:noProof/>
                <w:webHidden/>
              </w:rPr>
              <w:t>8</w:t>
            </w:r>
            <w:r>
              <w:rPr>
                <w:noProof/>
                <w:webHidden/>
              </w:rPr>
              <w:fldChar w:fldCharType="end"/>
            </w:r>
          </w:hyperlink>
        </w:p>
        <w:p w14:paraId="0910B149" w14:textId="5800B753" w:rsidR="00A53B54" w:rsidRDefault="00A53B54">
          <w:pPr>
            <w:pStyle w:val="TOC2"/>
            <w:rPr>
              <w:rFonts w:asciiTheme="minorHAnsi" w:eastAsiaTheme="minorEastAsia" w:hAnsiTheme="minorHAnsi" w:cstheme="minorBidi"/>
              <w:noProof/>
              <w:kern w:val="2"/>
              <w:sz w:val="24"/>
              <w:szCs w:val="24"/>
              <w:lang w:eastAsia="en-GB"/>
              <w14:ligatures w14:val="standardContextual"/>
            </w:rPr>
          </w:pPr>
          <w:hyperlink w:anchor="_Toc185410018" w:history="1">
            <w:r w:rsidRPr="008E33CD">
              <w:rPr>
                <w:rStyle w:val="Hyperlink"/>
                <w:noProof/>
              </w:rPr>
              <w:t>PEP Initiation Visit</w:t>
            </w:r>
            <w:r>
              <w:rPr>
                <w:noProof/>
                <w:webHidden/>
              </w:rPr>
              <w:tab/>
            </w:r>
            <w:r>
              <w:rPr>
                <w:noProof/>
                <w:webHidden/>
              </w:rPr>
              <w:fldChar w:fldCharType="begin"/>
            </w:r>
            <w:r>
              <w:rPr>
                <w:noProof/>
                <w:webHidden/>
              </w:rPr>
              <w:instrText xml:space="preserve"> PAGEREF _Toc185410018 \h </w:instrText>
            </w:r>
            <w:r>
              <w:rPr>
                <w:noProof/>
                <w:webHidden/>
              </w:rPr>
            </w:r>
            <w:r>
              <w:rPr>
                <w:noProof/>
                <w:webHidden/>
              </w:rPr>
              <w:fldChar w:fldCharType="separate"/>
            </w:r>
            <w:r>
              <w:rPr>
                <w:noProof/>
                <w:webHidden/>
              </w:rPr>
              <w:t>9</w:t>
            </w:r>
            <w:r>
              <w:rPr>
                <w:noProof/>
                <w:webHidden/>
              </w:rPr>
              <w:fldChar w:fldCharType="end"/>
            </w:r>
          </w:hyperlink>
        </w:p>
        <w:p w14:paraId="606DF81D" w14:textId="62C618F9" w:rsidR="00A53B54" w:rsidRDefault="00A53B54">
          <w:pPr>
            <w:pStyle w:val="TOC3"/>
            <w:rPr>
              <w:rFonts w:asciiTheme="minorHAnsi" w:eastAsiaTheme="minorEastAsia" w:hAnsiTheme="minorHAnsi" w:cstheme="minorBidi"/>
              <w:noProof/>
              <w:kern w:val="2"/>
              <w:sz w:val="24"/>
              <w:szCs w:val="24"/>
              <w:lang w:eastAsia="en-GB"/>
              <w14:ligatures w14:val="standardContextual"/>
            </w:rPr>
          </w:pPr>
          <w:hyperlink w:anchor="_Toc185410019" w:history="1">
            <w:r w:rsidRPr="008E33CD">
              <w:rPr>
                <w:rStyle w:val="Hyperlink"/>
                <w:noProof/>
              </w:rPr>
              <w:t>Component 1: Assessments</w:t>
            </w:r>
            <w:r>
              <w:rPr>
                <w:noProof/>
                <w:webHidden/>
              </w:rPr>
              <w:tab/>
            </w:r>
            <w:r>
              <w:rPr>
                <w:noProof/>
                <w:webHidden/>
              </w:rPr>
              <w:fldChar w:fldCharType="begin"/>
            </w:r>
            <w:r>
              <w:rPr>
                <w:noProof/>
                <w:webHidden/>
              </w:rPr>
              <w:instrText xml:space="preserve"> PAGEREF _Toc185410019 \h </w:instrText>
            </w:r>
            <w:r>
              <w:rPr>
                <w:noProof/>
                <w:webHidden/>
              </w:rPr>
            </w:r>
            <w:r>
              <w:rPr>
                <w:noProof/>
                <w:webHidden/>
              </w:rPr>
              <w:fldChar w:fldCharType="separate"/>
            </w:r>
            <w:r>
              <w:rPr>
                <w:noProof/>
                <w:webHidden/>
              </w:rPr>
              <w:t>9</w:t>
            </w:r>
            <w:r>
              <w:rPr>
                <w:noProof/>
                <w:webHidden/>
              </w:rPr>
              <w:fldChar w:fldCharType="end"/>
            </w:r>
          </w:hyperlink>
        </w:p>
        <w:p w14:paraId="75D44C05" w14:textId="7580A6C9" w:rsidR="00A53B54" w:rsidRDefault="00A53B54">
          <w:pPr>
            <w:pStyle w:val="TOC3"/>
            <w:rPr>
              <w:rFonts w:asciiTheme="minorHAnsi" w:eastAsiaTheme="minorEastAsia" w:hAnsiTheme="minorHAnsi" w:cstheme="minorBidi"/>
              <w:noProof/>
              <w:kern w:val="2"/>
              <w:sz w:val="24"/>
              <w:szCs w:val="24"/>
              <w:lang w:eastAsia="en-GB"/>
              <w14:ligatures w14:val="standardContextual"/>
            </w:rPr>
          </w:pPr>
          <w:hyperlink w:anchor="_Toc185410020" w:history="1">
            <w:r w:rsidRPr="008E33CD">
              <w:rPr>
                <w:rStyle w:val="Hyperlink"/>
                <w:noProof/>
              </w:rPr>
              <w:t>Component 2: HIV Testing</w:t>
            </w:r>
            <w:r>
              <w:rPr>
                <w:noProof/>
                <w:webHidden/>
              </w:rPr>
              <w:tab/>
            </w:r>
            <w:r>
              <w:rPr>
                <w:noProof/>
                <w:webHidden/>
              </w:rPr>
              <w:fldChar w:fldCharType="begin"/>
            </w:r>
            <w:r>
              <w:rPr>
                <w:noProof/>
                <w:webHidden/>
              </w:rPr>
              <w:instrText xml:space="preserve"> PAGEREF _Toc185410020 \h </w:instrText>
            </w:r>
            <w:r>
              <w:rPr>
                <w:noProof/>
                <w:webHidden/>
              </w:rPr>
            </w:r>
            <w:r>
              <w:rPr>
                <w:noProof/>
                <w:webHidden/>
              </w:rPr>
              <w:fldChar w:fldCharType="separate"/>
            </w:r>
            <w:r>
              <w:rPr>
                <w:noProof/>
                <w:webHidden/>
              </w:rPr>
              <w:t>12</w:t>
            </w:r>
            <w:r>
              <w:rPr>
                <w:noProof/>
                <w:webHidden/>
              </w:rPr>
              <w:fldChar w:fldCharType="end"/>
            </w:r>
          </w:hyperlink>
        </w:p>
        <w:p w14:paraId="6C7553B3" w14:textId="45DE279E" w:rsidR="00A53B54" w:rsidRDefault="00A53B54">
          <w:pPr>
            <w:pStyle w:val="TOC3"/>
            <w:rPr>
              <w:rFonts w:asciiTheme="minorHAnsi" w:eastAsiaTheme="minorEastAsia" w:hAnsiTheme="minorHAnsi" w:cstheme="minorBidi"/>
              <w:noProof/>
              <w:kern w:val="2"/>
              <w:sz w:val="24"/>
              <w:szCs w:val="24"/>
              <w:lang w:eastAsia="en-GB"/>
              <w14:ligatures w14:val="standardContextual"/>
            </w:rPr>
          </w:pPr>
          <w:hyperlink w:anchor="_Toc185410021" w:history="1">
            <w:r w:rsidRPr="008E33CD">
              <w:rPr>
                <w:rStyle w:val="Hyperlink"/>
                <w:noProof/>
              </w:rPr>
              <w:t>Component 3: PEP Counseling</w:t>
            </w:r>
            <w:r>
              <w:rPr>
                <w:noProof/>
                <w:webHidden/>
              </w:rPr>
              <w:tab/>
            </w:r>
            <w:r>
              <w:rPr>
                <w:noProof/>
                <w:webHidden/>
              </w:rPr>
              <w:fldChar w:fldCharType="begin"/>
            </w:r>
            <w:r>
              <w:rPr>
                <w:noProof/>
                <w:webHidden/>
              </w:rPr>
              <w:instrText xml:space="preserve"> PAGEREF _Toc185410021 \h </w:instrText>
            </w:r>
            <w:r>
              <w:rPr>
                <w:noProof/>
                <w:webHidden/>
              </w:rPr>
            </w:r>
            <w:r>
              <w:rPr>
                <w:noProof/>
                <w:webHidden/>
              </w:rPr>
              <w:fldChar w:fldCharType="separate"/>
            </w:r>
            <w:r>
              <w:rPr>
                <w:noProof/>
                <w:webHidden/>
              </w:rPr>
              <w:t>13</w:t>
            </w:r>
            <w:r>
              <w:rPr>
                <w:noProof/>
                <w:webHidden/>
              </w:rPr>
              <w:fldChar w:fldCharType="end"/>
            </w:r>
          </w:hyperlink>
        </w:p>
        <w:p w14:paraId="6C18EBD7" w14:textId="79118349" w:rsidR="00A53B54" w:rsidRDefault="00A53B54">
          <w:pPr>
            <w:pStyle w:val="TOC3"/>
            <w:rPr>
              <w:rFonts w:asciiTheme="minorHAnsi" w:eastAsiaTheme="minorEastAsia" w:hAnsiTheme="minorHAnsi" w:cstheme="minorBidi"/>
              <w:noProof/>
              <w:kern w:val="2"/>
              <w:sz w:val="24"/>
              <w:szCs w:val="24"/>
              <w:lang w:eastAsia="en-GB"/>
              <w14:ligatures w14:val="standardContextual"/>
            </w:rPr>
          </w:pPr>
          <w:hyperlink w:anchor="_Toc185410022" w:history="1">
            <w:r w:rsidRPr="008E33CD">
              <w:rPr>
                <w:rStyle w:val="Hyperlink"/>
                <w:noProof/>
              </w:rPr>
              <w:t>Component 4: PEP Prescription</w:t>
            </w:r>
            <w:r>
              <w:rPr>
                <w:noProof/>
                <w:webHidden/>
              </w:rPr>
              <w:tab/>
            </w:r>
            <w:r>
              <w:rPr>
                <w:noProof/>
                <w:webHidden/>
              </w:rPr>
              <w:fldChar w:fldCharType="begin"/>
            </w:r>
            <w:r>
              <w:rPr>
                <w:noProof/>
                <w:webHidden/>
              </w:rPr>
              <w:instrText xml:space="preserve"> PAGEREF _Toc185410022 \h </w:instrText>
            </w:r>
            <w:r>
              <w:rPr>
                <w:noProof/>
                <w:webHidden/>
              </w:rPr>
            </w:r>
            <w:r>
              <w:rPr>
                <w:noProof/>
                <w:webHidden/>
              </w:rPr>
              <w:fldChar w:fldCharType="separate"/>
            </w:r>
            <w:r>
              <w:rPr>
                <w:noProof/>
                <w:webHidden/>
              </w:rPr>
              <w:t>13</w:t>
            </w:r>
            <w:r>
              <w:rPr>
                <w:noProof/>
                <w:webHidden/>
              </w:rPr>
              <w:fldChar w:fldCharType="end"/>
            </w:r>
          </w:hyperlink>
        </w:p>
        <w:p w14:paraId="131C9404" w14:textId="6C68F55A" w:rsidR="00A53B54" w:rsidRDefault="00A53B54">
          <w:pPr>
            <w:pStyle w:val="TOC3"/>
            <w:rPr>
              <w:rFonts w:asciiTheme="minorHAnsi" w:eastAsiaTheme="minorEastAsia" w:hAnsiTheme="minorHAnsi" w:cstheme="minorBidi"/>
              <w:noProof/>
              <w:kern w:val="2"/>
              <w:sz w:val="24"/>
              <w:szCs w:val="24"/>
              <w:lang w:eastAsia="en-GB"/>
              <w14:ligatures w14:val="standardContextual"/>
            </w:rPr>
          </w:pPr>
          <w:hyperlink w:anchor="_Toc185410023" w:history="1">
            <w:r w:rsidRPr="008E33CD">
              <w:rPr>
                <w:rStyle w:val="Hyperlink"/>
                <w:noProof/>
              </w:rPr>
              <w:t>Additional Components of PEP Initiation Visit</w:t>
            </w:r>
            <w:r>
              <w:rPr>
                <w:noProof/>
                <w:webHidden/>
              </w:rPr>
              <w:tab/>
            </w:r>
            <w:r>
              <w:rPr>
                <w:noProof/>
                <w:webHidden/>
              </w:rPr>
              <w:fldChar w:fldCharType="begin"/>
            </w:r>
            <w:r>
              <w:rPr>
                <w:noProof/>
                <w:webHidden/>
              </w:rPr>
              <w:instrText xml:space="preserve"> PAGEREF _Toc185410023 \h </w:instrText>
            </w:r>
            <w:r>
              <w:rPr>
                <w:noProof/>
                <w:webHidden/>
              </w:rPr>
            </w:r>
            <w:r>
              <w:rPr>
                <w:noProof/>
                <w:webHidden/>
              </w:rPr>
              <w:fldChar w:fldCharType="separate"/>
            </w:r>
            <w:r>
              <w:rPr>
                <w:noProof/>
                <w:webHidden/>
              </w:rPr>
              <w:t>14</w:t>
            </w:r>
            <w:r>
              <w:rPr>
                <w:noProof/>
                <w:webHidden/>
              </w:rPr>
              <w:fldChar w:fldCharType="end"/>
            </w:r>
          </w:hyperlink>
        </w:p>
        <w:p w14:paraId="4A670923" w14:textId="48A608BB" w:rsidR="00A53B54" w:rsidRDefault="00A53B54">
          <w:pPr>
            <w:pStyle w:val="TOC2"/>
            <w:rPr>
              <w:rFonts w:asciiTheme="minorHAnsi" w:eastAsiaTheme="minorEastAsia" w:hAnsiTheme="minorHAnsi" w:cstheme="minorBidi"/>
              <w:noProof/>
              <w:kern w:val="2"/>
              <w:sz w:val="24"/>
              <w:szCs w:val="24"/>
              <w:lang w:eastAsia="en-GB"/>
              <w14:ligatures w14:val="standardContextual"/>
            </w:rPr>
          </w:pPr>
          <w:hyperlink w:anchor="_Toc185410024" w:history="1">
            <w:r w:rsidRPr="008E33CD">
              <w:rPr>
                <w:rStyle w:val="Hyperlink"/>
                <w:noProof/>
              </w:rPr>
              <w:t>PEP Follow-Up Visits</w:t>
            </w:r>
            <w:r>
              <w:rPr>
                <w:noProof/>
                <w:webHidden/>
              </w:rPr>
              <w:tab/>
            </w:r>
            <w:r>
              <w:rPr>
                <w:noProof/>
                <w:webHidden/>
              </w:rPr>
              <w:fldChar w:fldCharType="begin"/>
            </w:r>
            <w:r>
              <w:rPr>
                <w:noProof/>
                <w:webHidden/>
              </w:rPr>
              <w:instrText xml:space="preserve"> PAGEREF _Toc185410024 \h </w:instrText>
            </w:r>
            <w:r>
              <w:rPr>
                <w:noProof/>
                <w:webHidden/>
              </w:rPr>
            </w:r>
            <w:r>
              <w:rPr>
                <w:noProof/>
                <w:webHidden/>
              </w:rPr>
              <w:fldChar w:fldCharType="separate"/>
            </w:r>
            <w:r>
              <w:rPr>
                <w:noProof/>
                <w:webHidden/>
              </w:rPr>
              <w:t>14</w:t>
            </w:r>
            <w:r>
              <w:rPr>
                <w:noProof/>
                <w:webHidden/>
              </w:rPr>
              <w:fldChar w:fldCharType="end"/>
            </w:r>
          </w:hyperlink>
        </w:p>
        <w:p w14:paraId="6DD65995" w14:textId="73F40E56" w:rsidR="00A53B54" w:rsidRDefault="00A53B54">
          <w:pPr>
            <w:pStyle w:val="TOC3"/>
            <w:rPr>
              <w:rFonts w:asciiTheme="minorHAnsi" w:eastAsiaTheme="minorEastAsia" w:hAnsiTheme="minorHAnsi" w:cstheme="minorBidi"/>
              <w:noProof/>
              <w:kern w:val="2"/>
              <w:sz w:val="24"/>
              <w:szCs w:val="24"/>
              <w:lang w:eastAsia="en-GB"/>
              <w14:ligatures w14:val="standardContextual"/>
            </w:rPr>
          </w:pPr>
          <w:hyperlink w:anchor="_Toc185410025" w:history="1">
            <w:r w:rsidRPr="008E33CD">
              <w:rPr>
                <w:rStyle w:val="Hyperlink"/>
                <w:noProof/>
              </w:rPr>
              <w:t>HIV Testing</w:t>
            </w:r>
            <w:r>
              <w:rPr>
                <w:noProof/>
                <w:webHidden/>
              </w:rPr>
              <w:tab/>
            </w:r>
            <w:r>
              <w:rPr>
                <w:noProof/>
                <w:webHidden/>
              </w:rPr>
              <w:fldChar w:fldCharType="begin"/>
            </w:r>
            <w:r>
              <w:rPr>
                <w:noProof/>
                <w:webHidden/>
              </w:rPr>
              <w:instrText xml:space="preserve"> PAGEREF _Toc185410025 \h </w:instrText>
            </w:r>
            <w:r>
              <w:rPr>
                <w:noProof/>
                <w:webHidden/>
              </w:rPr>
            </w:r>
            <w:r>
              <w:rPr>
                <w:noProof/>
                <w:webHidden/>
              </w:rPr>
              <w:fldChar w:fldCharType="separate"/>
            </w:r>
            <w:r>
              <w:rPr>
                <w:noProof/>
                <w:webHidden/>
              </w:rPr>
              <w:t>15</w:t>
            </w:r>
            <w:r>
              <w:rPr>
                <w:noProof/>
                <w:webHidden/>
              </w:rPr>
              <w:fldChar w:fldCharType="end"/>
            </w:r>
          </w:hyperlink>
        </w:p>
        <w:p w14:paraId="5337891C" w14:textId="25640966" w:rsidR="00A53B54" w:rsidRDefault="00A53B54">
          <w:pPr>
            <w:pStyle w:val="TOC3"/>
            <w:rPr>
              <w:rFonts w:asciiTheme="minorHAnsi" w:eastAsiaTheme="minorEastAsia" w:hAnsiTheme="minorHAnsi" w:cstheme="minorBidi"/>
              <w:noProof/>
              <w:kern w:val="2"/>
              <w:sz w:val="24"/>
              <w:szCs w:val="24"/>
              <w:lang w:eastAsia="en-GB"/>
              <w14:ligatures w14:val="standardContextual"/>
            </w:rPr>
          </w:pPr>
          <w:hyperlink w:anchor="_Toc185410026" w:history="1">
            <w:r w:rsidRPr="008E33CD">
              <w:rPr>
                <w:rStyle w:val="Hyperlink"/>
                <w:noProof/>
              </w:rPr>
              <w:t>Potential Components of PEP Follow-Up Visits</w:t>
            </w:r>
            <w:r>
              <w:rPr>
                <w:noProof/>
                <w:webHidden/>
              </w:rPr>
              <w:tab/>
            </w:r>
            <w:r>
              <w:rPr>
                <w:noProof/>
                <w:webHidden/>
              </w:rPr>
              <w:fldChar w:fldCharType="begin"/>
            </w:r>
            <w:r>
              <w:rPr>
                <w:noProof/>
                <w:webHidden/>
              </w:rPr>
              <w:instrText xml:space="preserve"> PAGEREF _Toc185410026 \h </w:instrText>
            </w:r>
            <w:r>
              <w:rPr>
                <w:noProof/>
                <w:webHidden/>
              </w:rPr>
            </w:r>
            <w:r>
              <w:rPr>
                <w:noProof/>
                <w:webHidden/>
              </w:rPr>
              <w:fldChar w:fldCharType="separate"/>
            </w:r>
            <w:r>
              <w:rPr>
                <w:noProof/>
                <w:webHidden/>
              </w:rPr>
              <w:t>15</w:t>
            </w:r>
            <w:r>
              <w:rPr>
                <w:noProof/>
                <w:webHidden/>
              </w:rPr>
              <w:fldChar w:fldCharType="end"/>
            </w:r>
          </w:hyperlink>
        </w:p>
        <w:p w14:paraId="1493EB3D" w14:textId="3402A51A" w:rsidR="00A53B54" w:rsidRDefault="00A53B54">
          <w:pPr>
            <w:pStyle w:val="TOC3"/>
            <w:rPr>
              <w:rFonts w:asciiTheme="minorHAnsi" w:eastAsiaTheme="minorEastAsia" w:hAnsiTheme="minorHAnsi" w:cstheme="minorBidi"/>
              <w:noProof/>
              <w:kern w:val="2"/>
              <w:sz w:val="24"/>
              <w:szCs w:val="24"/>
              <w:lang w:eastAsia="en-GB"/>
              <w14:ligatures w14:val="standardContextual"/>
            </w:rPr>
          </w:pPr>
          <w:hyperlink w:anchor="_Toc185410027" w:history="1">
            <w:r w:rsidRPr="008E33CD">
              <w:rPr>
                <w:rStyle w:val="Hyperlink"/>
                <w:noProof/>
              </w:rPr>
              <w:t>Management of Side Effects and Adverse Drug Reactions</w:t>
            </w:r>
            <w:r>
              <w:rPr>
                <w:noProof/>
                <w:webHidden/>
              </w:rPr>
              <w:tab/>
            </w:r>
            <w:r>
              <w:rPr>
                <w:noProof/>
                <w:webHidden/>
              </w:rPr>
              <w:fldChar w:fldCharType="begin"/>
            </w:r>
            <w:r>
              <w:rPr>
                <w:noProof/>
                <w:webHidden/>
              </w:rPr>
              <w:instrText xml:space="preserve"> PAGEREF _Toc185410027 \h </w:instrText>
            </w:r>
            <w:r>
              <w:rPr>
                <w:noProof/>
                <w:webHidden/>
              </w:rPr>
            </w:r>
            <w:r>
              <w:rPr>
                <w:noProof/>
                <w:webHidden/>
              </w:rPr>
              <w:fldChar w:fldCharType="separate"/>
            </w:r>
            <w:r>
              <w:rPr>
                <w:noProof/>
                <w:webHidden/>
              </w:rPr>
              <w:t>15</w:t>
            </w:r>
            <w:r>
              <w:rPr>
                <w:noProof/>
                <w:webHidden/>
              </w:rPr>
              <w:fldChar w:fldCharType="end"/>
            </w:r>
          </w:hyperlink>
        </w:p>
        <w:p w14:paraId="09B44480" w14:textId="0FE75C56" w:rsidR="00A53B54" w:rsidRDefault="00A53B54">
          <w:pPr>
            <w:pStyle w:val="TOC2"/>
            <w:rPr>
              <w:rFonts w:asciiTheme="minorHAnsi" w:eastAsiaTheme="minorEastAsia" w:hAnsiTheme="minorHAnsi" w:cstheme="minorBidi"/>
              <w:noProof/>
              <w:kern w:val="2"/>
              <w:sz w:val="24"/>
              <w:szCs w:val="24"/>
              <w:lang w:eastAsia="en-GB"/>
              <w14:ligatures w14:val="standardContextual"/>
            </w:rPr>
          </w:pPr>
          <w:hyperlink w:anchor="_Toc185410028" w:history="1">
            <w:r w:rsidRPr="008E33CD">
              <w:rPr>
                <w:rStyle w:val="Hyperlink"/>
                <w:noProof/>
              </w:rPr>
              <w:t>Who Can Deliver PEP and Where?</w:t>
            </w:r>
            <w:r>
              <w:rPr>
                <w:noProof/>
                <w:webHidden/>
              </w:rPr>
              <w:tab/>
            </w:r>
            <w:r>
              <w:rPr>
                <w:noProof/>
                <w:webHidden/>
              </w:rPr>
              <w:fldChar w:fldCharType="begin"/>
            </w:r>
            <w:r>
              <w:rPr>
                <w:noProof/>
                <w:webHidden/>
              </w:rPr>
              <w:instrText xml:space="preserve"> PAGEREF _Toc185410028 \h </w:instrText>
            </w:r>
            <w:r>
              <w:rPr>
                <w:noProof/>
                <w:webHidden/>
              </w:rPr>
            </w:r>
            <w:r>
              <w:rPr>
                <w:noProof/>
                <w:webHidden/>
              </w:rPr>
              <w:fldChar w:fldCharType="separate"/>
            </w:r>
            <w:r>
              <w:rPr>
                <w:noProof/>
                <w:webHidden/>
              </w:rPr>
              <w:t>15</w:t>
            </w:r>
            <w:r>
              <w:rPr>
                <w:noProof/>
                <w:webHidden/>
              </w:rPr>
              <w:fldChar w:fldCharType="end"/>
            </w:r>
          </w:hyperlink>
        </w:p>
        <w:p w14:paraId="03FA7E23" w14:textId="21F6512C" w:rsidR="00800FCB" w:rsidRDefault="0052382C" w:rsidP="000419B6">
          <w:pPr>
            <w:pStyle w:val="TOC2"/>
          </w:pPr>
          <w:r>
            <w:fldChar w:fldCharType="end"/>
          </w:r>
        </w:p>
      </w:sdtContent>
    </w:sdt>
    <w:p w14:paraId="03FA7E24" w14:textId="77777777" w:rsidR="00800FCB" w:rsidRDefault="0052382C">
      <w:pPr>
        <w:spacing w:after="120"/>
        <w:rPr>
          <w:color w:val="2F5496"/>
          <w:sz w:val="32"/>
          <w:szCs w:val="32"/>
        </w:rPr>
      </w:pPr>
      <w:bookmarkStart w:id="0" w:name="_heading=h.6typr6fxp46p" w:colFirst="0" w:colLast="0"/>
      <w:bookmarkEnd w:id="0"/>
      <w:r>
        <w:br w:type="page"/>
      </w:r>
    </w:p>
    <w:p w14:paraId="03FA7E25" w14:textId="57D0672E" w:rsidR="00800FCB" w:rsidRDefault="00B929B2">
      <w:pPr>
        <w:pStyle w:val="Heading1"/>
        <w:spacing w:before="0" w:after="120" w:line="259" w:lineRule="auto"/>
        <w:rPr>
          <w:rFonts w:ascii="Calibri" w:eastAsia="Calibri" w:hAnsi="Calibri" w:cs="Calibri"/>
        </w:rPr>
      </w:pPr>
      <w:sdt>
        <w:sdtPr>
          <w:tag w:val="goog_rdk_7"/>
          <w:id w:val="2089577770"/>
          <w:showingPlcHdr/>
        </w:sdtPr>
        <w:sdtContent>
          <w:r w:rsidR="002238FB">
            <w:t xml:space="preserve">    </w:t>
          </w:r>
          <w:bookmarkStart w:id="1" w:name="_Toc185410007"/>
          <w:r w:rsidR="002238FB">
            <w:t xml:space="preserve"> </w:t>
          </w:r>
        </w:sdtContent>
      </w:sdt>
      <w:r w:rsidR="0052382C">
        <w:rPr>
          <w:rFonts w:ascii="Calibri" w:eastAsia="Calibri" w:hAnsi="Calibri" w:cs="Calibri"/>
        </w:rPr>
        <w:t>List of Acronyms</w:t>
      </w:r>
      <w:bookmarkEnd w:id="1"/>
    </w:p>
    <w:p w14:paraId="03FA7E26" w14:textId="77777777" w:rsidR="00800FCB" w:rsidRDefault="00800FCB">
      <w:pPr>
        <w:spacing w:after="120"/>
      </w:pPr>
    </w:p>
    <w:tbl>
      <w:tblPr>
        <w:tblStyle w:val="a0"/>
        <w:tblW w:w="9000" w:type="dxa"/>
        <w:tblLayout w:type="fixed"/>
        <w:tblLook w:val="0400" w:firstRow="0" w:lastRow="0" w:firstColumn="0" w:lastColumn="0" w:noHBand="0" w:noVBand="1"/>
      </w:tblPr>
      <w:tblGrid>
        <w:gridCol w:w="1705"/>
        <w:gridCol w:w="7295"/>
      </w:tblGrid>
      <w:tr w:rsidR="00800FCB" w14:paraId="03FA7E29" w14:textId="77777777">
        <w:trPr>
          <w:trHeight w:val="180"/>
        </w:trPr>
        <w:tc>
          <w:tcPr>
            <w:tcW w:w="1705" w:type="dxa"/>
          </w:tcPr>
          <w:p w14:paraId="03FA7E27" w14:textId="77777777" w:rsidR="00800FCB" w:rsidRDefault="0052382C">
            <w:pPr>
              <w:spacing w:after="120"/>
              <w:rPr>
                <w:b/>
              </w:rPr>
            </w:pPr>
            <w:r>
              <w:rPr>
                <w:b/>
              </w:rPr>
              <w:t>3TC</w:t>
            </w:r>
          </w:p>
        </w:tc>
        <w:tc>
          <w:tcPr>
            <w:tcW w:w="7295" w:type="dxa"/>
          </w:tcPr>
          <w:p w14:paraId="03FA7E28" w14:textId="77777777" w:rsidR="00800FCB" w:rsidRDefault="0052382C">
            <w:pPr>
              <w:tabs>
                <w:tab w:val="left" w:pos="1613"/>
              </w:tabs>
              <w:spacing w:after="120"/>
            </w:pPr>
            <w:r>
              <w:t>Lamivudine</w:t>
            </w:r>
            <w:r>
              <w:tab/>
            </w:r>
          </w:p>
        </w:tc>
      </w:tr>
      <w:tr w:rsidR="00800FCB" w14:paraId="03FA7E2C" w14:textId="77777777">
        <w:trPr>
          <w:trHeight w:val="20"/>
        </w:trPr>
        <w:tc>
          <w:tcPr>
            <w:tcW w:w="1705" w:type="dxa"/>
          </w:tcPr>
          <w:p w14:paraId="03FA7E2A" w14:textId="13ABFA4E" w:rsidR="00800FCB" w:rsidRDefault="00BF5E6D">
            <w:pPr>
              <w:spacing w:after="120"/>
              <w:rPr>
                <w:b/>
              </w:rPr>
            </w:pPr>
            <w:r>
              <w:rPr>
                <w:b/>
              </w:rPr>
              <w:t>ABC</w:t>
            </w:r>
          </w:p>
        </w:tc>
        <w:tc>
          <w:tcPr>
            <w:tcW w:w="7295" w:type="dxa"/>
          </w:tcPr>
          <w:p w14:paraId="03FA7E2B" w14:textId="47AE3D01" w:rsidR="00800FCB" w:rsidRDefault="00BF5E6D">
            <w:pPr>
              <w:spacing w:after="120"/>
            </w:pPr>
            <w:r>
              <w:rPr>
                <w:color w:val="000000" w:themeColor="text1"/>
              </w:rPr>
              <w:t>Abacavir</w:t>
            </w:r>
          </w:p>
        </w:tc>
      </w:tr>
      <w:tr w:rsidR="00800FCB" w14:paraId="03FA7E35" w14:textId="77777777">
        <w:trPr>
          <w:trHeight w:val="20"/>
        </w:trPr>
        <w:tc>
          <w:tcPr>
            <w:tcW w:w="1705" w:type="dxa"/>
          </w:tcPr>
          <w:p w14:paraId="31373C77" w14:textId="77777777" w:rsidR="00E83B72" w:rsidRDefault="00E83B72">
            <w:pPr>
              <w:spacing w:after="120"/>
              <w:rPr>
                <w:b/>
              </w:rPr>
            </w:pPr>
            <w:r>
              <w:rPr>
                <w:b/>
              </w:rPr>
              <w:t>ART</w:t>
            </w:r>
          </w:p>
          <w:p w14:paraId="03FA7E33" w14:textId="0C3D92D9" w:rsidR="00800FCB" w:rsidRDefault="0052382C">
            <w:pPr>
              <w:spacing w:after="120"/>
              <w:rPr>
                <w:b/>
              </w:rPr>
            </w:pPr>
            <w:r>
              <w:rPr>
                <w:b/>
              </w:rPr>
              <w:t>ARV</w:t>
            </w:r>
          </w:p>
        </w:tc>
        <w:tc>
          <w:tcPr>
            <w:tcW w:w="7295" w:type="dxa"/>
          </w:tcPr>
          <w:p w14:paraId="1A06C0D8" w14:textId="77777777" w:rsidR="00800FCB" w:rsidRDefault="0052382C">
            <w:pPr>
              <w:spacing w:after="120"/>
            </w:pPr>
            <w:r>
              <w:t>Antiretroviral</w:t>
            </w:r>
            <w:r w:rsidR="00E83B72">
              <w:t xml:space="preserve"> treatment</w:t>
            </w:r>
          </w:p>
          <w:p w14:paraId="03FA7E34" w14:textId="41EC2ECD" w:rsidR="00E83B72" w:rsidRDefault="00E83B72">
            <w:pPr>
              <w:spacing w:after="120"/>
            </w:pPr>
            <w:r>
              <w:t>Antiretroviral</w:t>
            </w:r>
          </w:p>
        </w:tc>
      </w:tr>
      <w:tr w:rsidR="005D71A5" w14:paraId="6042106A" w14:textId="77777777">
        <w:trPr>
          <w:trHeight w:val="20"/>
        </w:trPr>
        <w:tc>
          <w:tcPr>
            <w:tcW w:w="1705" w:type="dxa"/>
          </w:tcPr>
          <w:p w14:paraId="07D6179E" w14:textId="77777777" w:rsidR="006C04B6" w:rsidRDefault="00B67CAA">
            <w:pPr>
              <w:spacing w:after="120"/>
              <w:rPr>
                <w:b/>
              </w:rPr>
            </w:pPr>
            <w:r>
              <w:rPr>
                <w:b/>
              </w:rPr>
              <w:t>DRV/r</w:t>
            </w:r>
          </w:p>
          <w:p w14:paraId="68C27529" w14:textId="620C2AE2" w:rsidR="005D71A5" w:rsidRDefault="005D71A5">
            <w:pPr>
              <w:spacing w:after="120"/>
              <w:rPr>
                <w:b/>
              </w:rPr>
            </w:pPr>
            <w:r>
              <w:rPr>
                <w:b/>
              </w:rPr>
              <w:t>DTG</w:t>
            </w:r>
          </w:p>
        </w:tc>
        <w:tc>
          <w:tcPr>
            <w:tcW w:w="7295" w:type="dxa"/>
          </w:tcPr>
          <w:p w14:paraId="2286A043" w14:textId="7DC4515C" w:rsidR="006C04B6" w:rsidRDefault="006C04B6">
            <w:pPr>
              <w:spacing w:after="120"/>
            </w:pPr>
            <w:proofErr w:type="spellStart"/>
            <w:r>
              <w:t>Daruvanir</w:t>
            </w:r>
            <w:proofErr w:type="spellEnd"/>
            <w:r>
              <w:t>/ritonavir</w:t>
            </w:r>
          </w:p>
          <w:p w14:paraId="07158954" w14:textId="29E3C844" w:rsidR="005D71A5" w:rsidRDefault="00090673">
            <w:pPr>
              <w:spacing w:after="120"/>
            </w:pPr>
            <w:r>
              <w:t>Dolutegravir</w:t>
            </w:r>
          </w:p>
        </w:tc>
      </w:tr>
      <w:tr w:rsidR="00800FCB" w14:paraId="03FA7E3B" w14:textId="77777777">
        <w:trPr>
          <w:trHeight w:val="20"/>
        </w:trPr>
        <w:tc>
          <w:tcPr>
            <w:tcW w:w="1705" w:type="dxa"/>
          </w:tcPr>
          <w:p w14:paraId="03FA7E39" w14:textId="74520B0B" w:rsidR="00962464" w:rsidRDefault="008E0B00" w:rsidP="008E0B00">
            <w:pPr>
              <w:spacing w:after="120"/>
              <w:rPr>
                <w:b/>
              </w:rPr>
            </w:pPr>
            <w:r>
              <w:rPr>
                <w:b/>
              </w:rPr>
              <w:t>EFV</w:t>
            </w:r>
          </w:p>
        </w:tc>
        <w:tc>
          <w:tcPr>
            <w:tcW w:w="7295" w:type="dxa"/>
          </w:tcPr>
          <w:p w14:paraId="03FA7E3A" w14:textId="0A7E9CCF" w:rsidR="00800FCB" w:rsidRDefault="00BF5E6D" w:rsidP="008E0B00">
            <w:pPr>
              <w:spacing w:after="120"/>
            </w:pPr>
            <w:r>
              <w:t>Efavirenz</w:t>
            </w:r>
          </w:p>
        </w:tc>
      </w:tr>
      <w:tr w:rsidR="00800FCB" w14:paraId="03FA7E41" w14:textId="77777777">
        <w:trPr>
          <w:trHeight w:val="20"/>
        </w:trPr>
        <w:tc>
          <w:tcPr>
            <w:tcW w:w="1705" w:type="dxa"/>
          </w:tcPr>
          <w:p w14:paraId="03FA7E3F" w14:textId="77777777" w:rsidR="00800FCB" w:rsidRDefault="0052382C">
            <w:pPr>
              <w:spacing w:after="120"/>
              <w:rPr>
                <w:b/>
              </w:rPr>
            </w:pPr>
            <w:r>
              <w:rPr>
                <w:b/>
              </w:rPr>
              <w:t>FTC</w:t>
            </w:r>
          </w:p>
        </w:tc>
        <w:tc>
          <w:tcPr>
            <w:tcW w:w="7295" w:type="dxa"/>
          </w:tcPr>
          <w:p w14:paraId="03FA7E40" w14:textId="77777777" w:rsidR="00800FCB" w:rsidRDefault="0052382C">
            <w:pPr>
              <w:spacing w:after="120"/>
            </w:pPr>
            <w:r>
              <w:t>Emtricitabine</w:t>
            </w:r>
          </w:p>
        </w:tc>
      </w:tr>
      <w:tr w:rsidR="00800FCB" w14:paraId="03FA7E44" w14:textId="77777777">
        <w:trPr>
          <w:trHeight w:val="20"/>
        </w:trPr>
        <w:tc>
          <w:tcPr>
            <w:tcW w:w="1705" w:type="dxa"/>
          </w:tcPr>
          <w:p w14:paraId="03FA7E42" w14:textId="77777777" w:rsidR="00800FCB" w:rsidRDefault="0052382C">
            <w:pPr>
              <w:spacing w:after="120"/>
              <w:rPr>
                <w:b/>
              </w:rPr>
            </w:pPr>
            <w:r>
              <w:rPr>
                <w:b/>
              </w:rPr>
              <w:t>GBV</w:t>
            </w:r>
          </w:p>
        </w:tc>
        <w:tc>
          <w:tcPr>
            <w:tcW w:w="7295" w:type="dxa"/>
          </w:tcPr>
          <w:p w14:paraId="03FA7E43" w14:textId="77777777" w:rsidR="00800FCB" w:rsidRDefault="0052382C">
            <w:pPr>
              <w:spacing w:after="120"/>
            </w:pPr>
            <w:r>
              <w:t>Gender-based violence</w:t>
            </w:r>
          </w:p>
        </w:tc>
      </w:tr>
      <w:tr w:rsidR="00001D0D" w14:paraId="40C912E0" w14:textId="77777777">
        <w:trPr>
          <w:trHeight w:val="20"/>
        </w:trPr>
        <w:tc>
          <w:tcPr>
            <w:tcW w:w="1705" w:type="dxa"/>
          </w:tcPr>
          <w:p w14:paraId="5AB6D22E" w14:textId="11AA2DD8" w:rsidR="00001D0D" w:rsidRDefault="00001D0D">
            <w:pPr>
              <w:spacing w:after="120"/>
              <w:rPr>
                <w:b/>
              </w:rPr>
            </w:pPr>
            <w:r>
              <w:rPr>
                <w:b/>
              </w:rPr>
              <w:t>HBV</w:t>
            </w:r>
          </w:p>
        </w:tc>
        <w:tc>
          <w:tcPr>
            <w:tcW w:w="7295" w:type="dxa"/>
          </w:tcPr>
          <w:p w14:paraId="32AA0D32" w14:textId="7951A389" w:rsidR="00001D0D" w:rsidRDefault="00090673">
            <w:pPr>
              <w:spacing w:after="120"/>
            </w:pPr>
            <w:r>
              <w:t>Hepatitis B virus</w:t>
            </w:r>
          </w:p>
        </w:tc>
      </w:tr>
      <w:tr w:rsidR="00800FCB" w14:paraId="03FA7E4A" w14:textId="77777777">
        <w:trPr>
          <w:trHeight w:val="20"/>
        </w:trPr>
        <w:tc>
          <w:tcPr>
            <w:tcW w:w="1705" w:type="dxa"/>
          </w:tcPr>
          <w:p w14:paraId="03FA7E48" w14:textId="77777777" w:rsidR="00800FCB" w:rsidRDefault="0052382C">
            <w:pPr>
              <w:spacing w:after="120"/>
              <w:rPr>
                <w:b/>
              </w:rPr>
            </w:pPr>
            <w:r>
              <w:rPr>
                <w:b/>
              </w:rPr>
              <w:t>HIVST</w:t>
            </w:r>
          </w:p>
        </w:tc>
        <w:tc>
          <w:tcPr>
            <w:tcW w:w="7295" w:type="dxa"/>
          </w:tcPr>
          <w:p w14:paraId="03FA7E49" w14:textId="77777777" w:rsidR="00800FCB" w:rsidRDefault="0052382C">
            <w:pPr>
              <w:spacing w:after="120"/>
            </w:pPr>
            <w:r>
              <w:t>HIV self-testing</w:t>
            </w:r>
          </w:p>
        </w:tc>
      </w:tr>
      <w:tr w:rsidR="00800FCB" w14:paraId="03FA7E50" w14:textId="77777777">
        <w:trPr>
          <w:trHeight w:val="20"/>
        </w:trPr>
        <w:tc>
          <w:tcPr>
            <w:tcW w:w="1705" w:type="dxa"/>
          </w:tcPr>
          <w:p w14:paraId="03FA7E4E" w14:textId="77777777" w:rsidR="00800FCB" w:rsidRDefault="0052382C">
            <w:pPr>
              <w:spacing w:after="120"/>
              <w:rPr>
                <w:b/>
              </w:rPr>
            </w:pPr>
            <w:r>
              <w:rPr>
                <w:b/>
              </w:rPr>
              <w:t>LIVES</w:t>
            </w:r>
          </w:p>
        </w:tc>
        <w:tc>
          <w:tcPr>
            <w:tcW w:w="7295" w:type="dxa"/>
          </w:tcPr>
          <w:p w14:paraId="03FA7E4F" w14:textId="77777777" w:rsidR="00800FCB" w:rsidRDefault="0052382C">
            <w:pPr>
              <w:spacing w:after="120"/>
            </w:pPr>
            <w:r>
              <w:t>Listen, Inquire, Validate, Enhance safety and Support</w:t>
            </w:r>
          </w:p>
        </w:tc>
      </w:tr>
      <w:tr w:rsidR="00FE7937" w14:paraId="7566917C" w14:textId="77777777">
        <w:trPr>
          <w:trHeight w:val="20"/>
        </w:trPr>
        <w:tc>
          <w:tcPr>
            <w:tcW w:w="1705" w:type="dxa"/>
          </w:tcPr>
          <w:p w14:paraId="3C7DD53A" w14:textId="3B7DA69D" w:rsidR="00FE7937" w:rsidRDefault="006C04B6" w:rsidP="00EC3F2D">
            <w:pPr>
              <w:spacing w:after="120"/>
              <w:rPr>
                <w:b/>
              </w:rPr>
            </w:pPr>
            <w:r>
              <w:rPr>
                <w:b/>
              </w:rPr>
              <w:t>LPV/r</w:t>
            </w:r>
          </w:p>
        </w:tc>
        <w:tc>
          <w:tcPr>
            <w:tcW w:w="7295" w:type="dxa"/>
          </w:tcPr>
          <w:p w14:paraId="4269F19B" w14:textId="5E6DA73B" w:rsidR="00FE7937" w:rsidRDefault="003E647A" w:rsidP="00EC3F2D">
            <w:pPr>
              <w:spacing w:after="120"/>
            </w:pPr>
            <w:r>
              <w:t>Lopinavir/ritonavir</w:t>
            </w:r>
          </w:p>
        </w:tc>
      </w:tr>
      <w:tr w:rsidR="00800FCB" w:rsidRPr="00D864C8" w14:paraId="03FA7E56" w14:textId="77777777">
        <w:trPr>
          <w:trHeight w:val="20"/>
        </w:trPr>
        <w:tc>
          <w:tcPr>
            <w:tcW w:w="1705" w:type="dxa"/>
          </w:tcPr>
          <w:p w14:paraId="03FA7E54" w14:textId="0CDF8171" w:rsidR="00800FCB" w:rsidRDefault="00EB3A91">
            <w:pPr>
              <w:spacing w:after="120"/>
              <w:rPr>
                <w:b/>
              </w:rPr>
            </w:pPr>
            <w:r>
              <w:rPr>
                <w:b/>
              </w:rPr>
              <w:t>PEP</w:t>
            </w:r>
          </w:p>
        </w:tc>
        <w:tc>
          <w:tcPr>
            <w:tcW w:w="7295" w:type="dxa"/>
          </w:tcPr>
          <w:p w14:paraId="03FA7E55" w14:textId="6A2DD0BD" w:rsidR="00800FCB" w:rsidRPr="00D864C8" w:rsidRDefault="00DD4895">
            <w:pPr>
              <w:spacing w:after="120"/>
              <w:rPr>
                <w:lang w:val="fr-FR"/>
              </w:rPr>
            </w:pPr>
            <w:r>
              <w:rPr>
                <w:lang w:val="fr-FR"/>
              </w:rPr>
              <w:t>P</w:t>
            </w:r>
            <w:r w:rsidR="0052382C" w:rsidRPr="00D864C8">
              <w:rPr>
                <w:lang w:val="fr-FR"/>
              </w:rPr>
              <w:t>ost-</w:t>
            </w:r>
            <w:proofErr w:type="spellStart"/>
            <w:r w:rsidR="0052382C" w:rsidRPr="00D864C8">
              <w:rPr>
                <w:lang w:val="fr-FR"/>
              </w:rPr>
              <w:t>exposure</w:t>
            </w:r>
            <w:proofErr w:type="spellEnd"/>
            <w:r w:rsidR="0052382C" w:rsidRPr="00D864C8">
              <w:rPr>
                <w:lang w:val="fr-FR"/>
              </w:rPr>
              <w:t xml:space="preserve"> </w:t>
            </w:r>
            <w:proofErr w:type="spellStart"/>
            <w:r w:rsidR="0052382C" w:rsidRPr="00D864C8">
              <w:rPr>
                <w:lang w:val="fr-FR"/>
              </w:rPr>
              <w:t>prophylaxis</w:t>
            </w:r>
            <w:proofErr w:type="spellEnd"/>
          </w:p>
        </w:tc>
      </w:tr>
      <w:tr w:rsidR="00800FCB" w14:paraId="03FA7E59" w14:textId="77777777">
        <w:trPr>
          <w:trHeight w:val="20"/>
        </w:trPr>
        <w:tc>
          <w:tcPr>
            <w:tcW w:w="1705" w:type="dxa"/>
          </w:tcPr>
          <w:p w14:paraId="03FA7E57" w14:textId="77777777" w:rsidR="00800FCB" w:rsidRDefault="0052382C">
            <w:pPr>
              <w:spacing w:after="120"/>
              <w:rPr>
                <w:b/>
              </w:rPr>
            </w:pPr>
            <w:r>
              <w:rPr>
                <w:b/>
              </w:rPr>
              <w:t>PrEP</w:t>
            </w:r>
          </w:p>
        </w:tc>
        <w:tc>
          <w:tcPr>
            <w:tcW w:w="7295" w:type="dxa"/>
          </w:tcPr>
          <w:p w14:paraId="03FA7E58" w14:textId="77777777" w:rsidR="00800FCB" w:rsidRDefault="0052382C">
            <w:pPr>
              <w:spacing w:after="120"/>
            </w:pPr>
            <w:r>
              <w:t>Pre-exposure prophylaxis</w:t>
            </w:r>
          </w:p>
        </w:tc>
      </w:tr>
      <w:tr w:rsidR="00800FCB" w14:paraId="03FA7E5F" w14:textId="77777777">
        <w:trPr>
          <w:trHeight w:val="20"/>
        </w:trPr>
        <w:tc>
          <w:tcPr>
            <w:tcW w:w="1705" w:type="dxa"/>
          </w:tcPr>
          <w:p w14:paraId="03FA7E5D" w14:textId="146B821A" w:rsidR="00800FCB" w:rsidRDefault="00962464">
            <w:pPr>
              <w:spacing w:after="120"/>
              <w:rPr>
                <w:b/>
              </w:rPr>
            </w:pPr>
            <w:r>
              <w:rPr>
                <w:b/>
              </w:rPr>
              <w:t>RAL</w:t>
            </w:r>
          </w:p>
        </w:tc>
        <w:tc>
          <w:tcPr>
            <w:tcW w:w="7295" w:type="dxa"/>
          </w:tcPr>
          <w:p w14:paraId="03FA7E5E" w14:textId="7B6AE114" w:rsidR="00800FCB" w:rsidRDefault="00962464">
            <w:pPr>
              <w:spacing w:after="120"/>
            </w:pPr>
            <w:proofErr w:type="spellStart"/>
            <w:r>
              <w:t>Raltegavir</w:t>
            </w:r>
            <w:proofErr w:type="spellEnd"/>
          </w:p>
        </w:tc>
      </w:tr>
      <w:tr w:rsidR="00800FCB" w14:paraId="03FA7E62" w14:textId="77777777">
        <w:trPr>
          <w:trHeight w:val="20"/>
        </w:trPr>
        <w:tc>
          <w:tcPr>
            <w:tcW w:w="1705" w:type="dxa"/>
          </w:tcPr>
          <w:p w14:paraId="03FA7E60" w14:textId="77777777" w:rsidR="00800FCB" w:rsidRDefault="0052382C">
            <w:pPr>
              <w:spacing w:after="120"/>
              <w:rPr>
                <w:b/>
              </w:rPr>
            </w:pPr>
            <w:r>
              <w:rPr>
                <w:b/>
              </w:rPr>
              <w:t>STI</w:t>
            </w:r>
          </w:p>
        </w:tc>
        <w:tc>
          <w:tcPr>
            <w:tcW w:w="7295" w:type="dxa"/>
          </w:tcPr>
          <w:p w14:paraId="03FA7E61" w14:textId="4F3EE796" w:rsidR="00800FCB" w:rsidRDefault="0052382C">
            <w:pPr>
              <w:spacing w:after="120"/>
            </w:pPr>
            <w:r>
              <w:t>Sexually transmitted infection</w:t>
            </w:r>
          </w:p>
        </w:tc>
      </w:tr>
      <w:tr w:rsidR="00DC1F13" w14:paraId="12B2CDA8" w14:textId="77777777">
        <w:trPr>
          <w:trHeight w:val="20"/>
        </w:trPr>
        <w:tc>
          <w:tcPr>
            <w:tcW w:w="1705" w:type="dxa"/>
          </w:tcPr>
          <w:p w14:paraId="6A6AE5DA" w14:textId="3BB8EC8F" w:rsidR="00DC1F13" w:rsidRDefault="00DC1F13">
            <w:pPr>
              <w:spacing w:after="120"/>
              <w:rPr>
                <w:b/>
              </w:rPr>
            </w:pPr>
            <w:r>
              <w:rPr>
                <w:b/>
              </w:rPr>
              <w:t>SW</w:t>
            </w:r>
          </w:p>
        </w:tc>
        <w:tc>
          <w:tcPr>
            <w:tcW w:w="7295" w:type="dxa"/>
          </w:tcPr>
          <w:p w14:paraId="2200C5D9" w14:textId="070DE433" w:rsidR="00DC1F13" w:rsidRDefault="00090673">
            <w:pPr>
              <w:spacing w:after="120"/>
            </w:pPr>
            <w:r>
              <w:t>Sex worker</w:t>
            </w:r>
          </w:p>
        </w:tc>
      </w:tr>
      <w:tr w:rsidR="00800FCB" w14:paraId="03FA7E68" w14:textId="77777777">
        <w:trPr>
          <w:trHeight w:val="20"/>
        </w:trPr>
        <w:tc>
          <w:tcPr>
            <w:tcW w:w="1705" w:type="dxa"/>
          </w:tcPr>
          <w:p w14:paraId="03FA7E66" w14:textId="77777777" w:rsidR="00800FCB" w:rsidRDefault="0052382C">
            <w:pPr>
              <w:spacing w:after="120"/>
              <w:rPr>
                <w:b/>
              </w:rPr>
            </w:pPr>
            <w:r>
              <w:rPr>
                <w:b/>
              </w:rPr>
              <w:t>TDF</w:t>
            </w:r>
          </w:p>
        </w:tc>
        <w:tc>
          <w:tcPr>
            <w:tcW w:w="7295" w:type="dxa"/>
          </w:tcPr>
          <w:p w14:paraId="03FA7E67" w14:textId="77777777" w:rsidR="00800FCB" w:rsidRDefault="0052382C">
            <w:pPr>
              <w:spacing w:after="120"/>
            </w:pPr>
            <w:r>
              <w:t>Tenofovir disoproxil fumarate</w:t>
            </w:r>
          </w:p>
        </w:tc>
      </w:tr>
      <w:tr w:rsidR="00800FCB" w14:paraId="03FA7E6E" w14:textId="77777777">
        <w:trPr>
          <w:trHeight w:val="20"/>
        </w:trPr>
        <w:tc>
          <w:tcPr>
            <w:tcW w:w="1705" w:type="dxa"/>
          </w:tcPr>
          <w:p w14:paraId="03FA7E6C" w14:textId="77777777" w:rsidR="00800FCB" w:rsidRDefault="0052382C">
            <w:pPr>
              <w:spacing w:after="120"/>
              <w:rPr>
                <w:b/>
              </w:rPr>
            </w:pPr>
            <w:r>
              <w:rPr>
                <w:b/>
              </w:rPr>
              <w:t>WHO</w:t>
            </w:r>
          </w:p>
        </w:tc>
        <w:tc>
          <w:tcPr>
            <w:tcW w:w="7295" w:type="dxa"/>
          </w:tcPr>
          <w:p w14:paraId="03FA7E6D" w14:textId="77777777" w:rsidR="00800FCB" w:rsidRDefault="0052382C">
            <w:pPr>
              <w:spacing w:after="120"/>
            </w:pPr>
            <w:r>
              <w:t>World Health Organization</w:t>
            </w:r>
          </w:p>
        </w:tc>
      </w:tr>
    </w:tbl>
    <w:p w14:paraId="03FA8052" w14:textId="0C532081" w:rsidR="00BC4080" w:rsidRDefault="00BC4080" w:rsidP="0029734F">
      <w:pPr>
        <w:pStyle w:val="Heading1"/>
        <w:jc w:val="both"/>
        <w:rPr>
          <w:color w:val="2F5496"/>
        </w:rPr>
      </w:pPr>
    </w:p>
    <w:p w14:paraId="6C12A9E9" w14:textId="77777777" w:rsidR="00BC4080" w:rsidRDefault="00BC4080">
      <w:pPr>
        <w:rPr>
          <w:rFonts w:asciiTheme="majorHAnsi" w:eastAsiaTheme="majorEastAsia" w:hAnsiTheme="majorHAnsi" w:cstheme="majorBidi"/>
          <w:color w:val="2F5496"/>
          <w:sz w:val="32"/>
          <w:szCs w:val="32"/>
        </w:rPr>
      </w:pPr>
      <w:r>
        <w:rPr>
          <w:color w:val="2F5496"/>
        </w:rPr>
        <w:br w:type="page"/>
      </w:r>
    </w:p>
    <w:p w14:paraId="5005DF44" w14:textId="77777777" w:rsidR="00800FCB" w:rsidRDefault="00800FCB" w:rsidP="0029734F">
      <w:pPr>
        <w:pStyle w:val="Heading1"/>
        <w:jc w:val="both"/>
        <w:rPr>
          <w:color w:val="2F5496"/>
        </w:rPr>
      </w:pPr>
    </w:p>
    <w:tbl>
      <w:tblPr>
        <w:tblStyle w:val="TableGrid"/>
        <w:tblpPr w:leftFromText="180" w:rightFromText="180" w:vertAnchor="text" w:horzAnchor="margin" w:tblpY="89"/>
        <w:tblW w:w="0" w:type="auto"/>
        <w:shd w:val="clear" w:color="auto" w:fill="DEEAF6" w:themeFill="accent5" w:themeFillTint="33"/>
        <w:tblLook w:val="04A0" w:firstRow="1" w:lastRow="0" w:firstColumn="1" w:lastColumn="0" w:noHBand="0" w:noVBand="1"/>
      </w:tblPr>
      <w:tblGrid>
        <w:gridCol w:w="10456"/>
      </w:tblGrid>
      <w:tr w:rsidR="007E35E8" w14:paraId="0A4A9415" w14:textId="77777777" w:rsidTr="006819E4">
        <w:tc>
          <w:tcPr>
            <w:tcW w:w="10456" w:type="dxa"/>
            <w:shd w:val="clear" w:color="auto" w:fill="DEEAF6" w:themeFill="accent5" w:themeFillTint="33"/>
          </w:tcPr>
          <w:p w14:paraId="30CC43A3" w14:textId="77777777" w:rsidR="007E35E8" w:rsidRDefault="007E35E8" w:rsidP="007E35E8">
            <w:pPr>
              <w:spacing w:after="120"/>
              <w:jc w:val="both"/>
              <w:rPr>
                <w:b/>
                <w:bCs/>
                <w:color w:val="000000" w:themeColor="text1"/>
              </w:rPr>
            </w:pPr>
            <w:r w:rsidRPr="00C70CFB">
              <w:rPr>
                <w:b/>
                <w:bCs/>
                <w:color w:val="000000" w:themeColor="text1"/>
              </w:rPr>
              <w:t>Executive Summary</w:t>
            </w:r>
          </w:p>
          <w:p w14:paraId="090B3285" w14:textId="6BAFAFD2" w:rsidR="00C70CFB" w:rsidRDefault="00C70CFB" w:rsidP="007E35E8">
            <w:pPr>
              <w:spacing w:after="120"/>
              <w:jc w:val="both"/>
              <w:rPr>
                <w:color w:val="000000" w:themeColor="text1"/>
              </w:rPr>
            </w:pPr>
            <w:r>
              <w:rPr>
                <w:color w:val="000000" w:themeColor="text1"/>
              </w:rPr>
              <w:t>P</w:t>
            </w:r>
            <w:r w:rsidR="000A0F40">
              <w:rPr>
                <w:color w:val="000000" w:themeColor="text1"/>
              </w:rPr>
              <w:t>ost-exposure prophylaxis (P</w:t>
            </w:r>
            <w:r>
              <w:rPr>
                <w:color w:val="000000" w:themeColor="text1"/>
              </w:rPr>
              <w:t>EP</w:t>
            </w:r>
            <w:r w:rsidR="000A0F40">
              <w:rPr>
                <w:color w:val="000000" w:themeColor="text1"/>
              </w:rPr>
              <w:t>)</w:t>
            </w:r>
            <w:r>
              <w:rPr>
                <w:color w:val="000000" w:themeColor="text1"/>
              </w:rPr>
              <w:t xml:space="preserve"> has been largely underutilized but remains a critical strategy for comprehensive HIV prevention. </w:t>
            </w:r>
            <w:r w:rsidR="008769CB">
              <w:rPr>
                <w:color w:val="000000" w:themeColor="text1"/>
              </w:rPr>
              <w:t>Key elements of PEP use and provision are</w:t>
            </w:r>
            <w:r w:rsidR="00684192">
              <w:rPr>
                <w:color w:val="000000" w:themeColor="text1"/>
              </w:rPr>
              <w:t xml:space="preserve"> the following</w:t>
            </w:r>
            <w:r w:rsidR="008769CB">
              <w:rPr>
                <w:color w:val="000000" w:themeColor="text1"/>
              </w:rPr>
              <w:t>:</w:t>
            </w:r>
          </w:p>
          <w:p w14:paraId="686A11FE" w14:textId="77777777" w:rsidR="008769CB" w:rsidRDefault="008769CB" w:rsidP="008769CB">
            <w:pPr>
              <w:pStyle w:val="ListParagraph"/>
              <w:numPr>
                <w:ilvl w:val="0"/>
                <w:numId w:val="35"/>
              </w:numPr>
              <w:spacing w:after="120"/>
              <w:jc w:val="both"/>
              <w:rPr>
                <w:color w:val="000000" w:themeColor="text1"/>
              </w:rPr>
            </w:pPr>
            <w:r>
              <w:rPr>
                <w:color w:val="000000" w:themeColor="text1"/>
              </w:rPr>
              <w:t xml:space="preserve">Timely access to PEP is critical. PEP should ideally be started within 24 hours of a potential exposure to HIV and no later than 72 hours. </w:t>
            </w:r>
          </w:p>
          <w:p w14:paraId="0F8862A4" w14:textId="0B468DB6" w:rsidR="006819E4" w:rsidRDefault="006819E4" w:rsidP="008769CB">
            <w:pPr>
              <w:pStyle w:val="ListParagraph"/>
              <w:numPr>
                <w:ilvl w:val="0"/>
                <w:numId w:val="35"/>
              </w:numPr>
              <w:spacing w:after="120"/>
              <w:jc w:val="both"/>
              <w:rPr>
                <w:color w:val="000000" w:themeColor="text1"/>
              </w:rPr>
            </w:pPr>
            <w:r>
              <w:t xml:space="preserve">Any individual with a known or suspected exposure </w:t>
            </w:r>
            <w:r w:rsidR="13CCAA3A">
              <w:t xml:space="preserve">within this timeframe </w:t>
            </w:r>
            <w:r>
              <w:t>should be offered PEP.</w:t>
            </w:r>
          </w:p>
          <w:p w14:paraId="027F26AE" w14:textId="7288FCFA" w:rsidR="00094A50" w:rsidRPr="006819E4" w:rsidRDefault="00713D87" w:rsidP="006819E4">
            <w:pPr>
              <w:pStyle w:val="ListParagraph"/>
              <w:numPr>
                <w:ilvl w:val="0"/>
                <w:numId w:val="35"/>
              </w:numPr>
              <w:spacing w:after="120"/>
              <w:jc w:val="both"/>
              <w:rPr>
                <w:color w:val="000000" w:themeColor="text1"/>
              </w:rPr>
            </w:pPr>
            <w:r>
              <w:rPr>
                <w:color w:val="000000"/>
              </w:rPr>
              <w:t>PEP</w:t>
            </w:r>
            <w:r w:rsidRPr="00336460">
              <w:rPr>
                <w:color w:val="000000"/>
              </w:rPr>
              <w:t xml:space="preserve"> should be used daily until 28 days after the potential exposure to HIV. </w:t>
            </w:r>
            <w:r w:rsidR="00E53556">
              <w:rPr>
                <w:color w:val="000000"/>
              </w:rPr>
              <w:t xml:space="preserve">Adherence </w:t>
            </w:r>
            <w:proofErr w:type="spellStart"/>
            <w:r w:rsidR="00E53556">
              <w:rPr>
                <w:color w:val="000000"/>
              </w:rPr>
              <w:t>counseling</w:t>
            </w:r>
            <w:proofErr w:type="spellEnd"/>
            <w:r w:rsidR="00E53556">
              <w:rPr>
                <w:color w:val="000000"/>
              </w:rPr>
              <w:t xml:space="preserve"> is crucial. </w:t>
            </w:r>
          </w:p>
          <w:p w14:paraId="2A900A19" w14:textId="77777777" w:rsidR="006819E4" w:rsidRDefault="006819E4" w:rsidP="006819E4">
            <w:pPr>
              <w:pStyle w:val="ListParagraph"/>
              <w:numPr>
                <w:ilvl w:val="0"/>
                <w:numId w:val="35"/>
              </w:numPr>
              <w:spacing w:after="120"/>
              <w:jc w:val="both"/>
              <w:rPr>
                <w:color w:val="000000" w:themeColor="text1"/>
              </w:rPr>
            </w:pPr>
            <w:r>
              <w:rPr>
                <w:color w:val="000000" w:themeColor="text1"/>
              </w:rPr>
              <w:t xml:space="preserve">While two drug regimens are effective, three drug regimens are preferred. In </w:t>
            </w:r>
            <w:r w:rsidRPr="00094A50">
              <w:rPr>
                <w:color w:val="FF0000"/>
              </w:rPr>
              <w:t xml:space="preserve">[country] </w:t>
            </w:r>
            <w:r>
              <w:rPr>
                <w:color w:val="000000" w:themeColor="text1"/>
              </w:rPr>
              <w:t xml:space="preserve">the preferred PEP regimen is </w:t>
            </w:r>
            <w:r w:rsidRPr="00094A50">
              <w:rPr>
                <w:color w:val="FF0000"/>
              </w:rPr>
              <w:t>[insert regimen]</w:t>
            </w:r>
            <w:r>
              <w:rPr>
                <w:color w:val="000000" w:themeColor="text1"/>
              </w:rPr>
              <w:t xml:space="preserve">. </w:t>
            </w:r>
          </w:p>
          <w:p w14:paraId="1E5B831B" w14:textId="0C5DFC48" w:rsidR="003B3C54" w:rsidRPr="00843425" w:rsidRDefault="411788EF" w:rsidP="00843425">
            <w:pPr>
              <w:pStyle w:val="ListParagraph"/>
              <w:numPr>
                <w:ilvl w:val="0"/>
                <w:numId w:val="35"/>
              </w:numPr>
              <w:spacing w:after="120"/>
              <w:jc w:val="both"/>
              <w:rPr>
                <w:color w:val="000000" w:themeColor="text1"/>
              </w:rPr>
            </w:pPr>
            <w:r w:rsidRPr="50007A21">
              <w:rPr>
                <w:color w:val="000000" w:themeColor="text1"/>
              </w:rPr>
              <w:t xml:space="preserve">Before starting PEP, individuals should have an HIV test. </w:t>
            </w:r>
            <w:r w:rsidR="003B3C54">
              <w:rPr>
                <w:color w:val="000000" w:themeColor="text1"/>
              </w:rPr>
              <w:t xml:space="preserve">If HIV tests are unavailable or </w:t>
            </w:r>
            <w:r w:rsidR="004B3442">
              <w:rPr>
                <w:color w:val="000000" w:themeColor="text1"/>
              </w:rPr>
              <w:t>results are delayed</w:t>
            </w:r>
            <w:r w:rsidR="00843425">
              <w:rPr>
                <w:color w:val="000000" w:themeColor="text1"/>
              </w:rPr>
              <w:t xml:space="preserve"> but </w:t>
            </w:r>
            <w:r w:rsidR="00684192">
              <w:rPr>
                <w:color w:val="000000" w:themeColor="text1"/>
              </w:rPr>
              <w:t xml:space="preserve">an </w:t>
            </w:r>
            <w:r w:rsidR="00843425">
              <w:rPr>
                <w:color w:val="000000" w:themeColor="text1"/>
              </w:rPr>
              <w:t xml:space="preserve">individual is suspected to have had an exposure to HIV, PEP should be started regardless. </w:t>
            </w:r>
            <w:r w:rsidR="4D09D104" w:rsidRPr="50007A21">
              <w:rPr>
                <w:color w:val="000000" w:themeColor="text1"/>
              </w:rPr>
              <w:t>After the 28-day course</w:t>
            </w:r>
            <w:r w:rsidR="00F55F81">
              <w:rPr>
                <w:color w:val="000000" w:themeColor="text1"/>
              </w:rPr>
              <w:t xml:space="preserve"> has been completed</w:t>
            </w:r>
            <w:r w:rsidR="4D09D104" w:rsidRPr="50007A21">
              <w:rPr>
                <w:color w:val="000000" w:themeColor="text1"/>
              </w:rPr>
              <w:t>, a follow-up test should be conducted.</w:t>
            </w:r>
          </w:p>
          <w:p w14:paraId="252353C0" w14:textId="7F3FD09D" w:rsidR="00E62D62" w:rsidRPr="00E62D62" w:rsidRDefault="00EA6FF9" w:rsidP="00E62D62">
            <w:pPr>
              <w:pStyle w:val="ListParagraph"/>
              <w:numPr>
                <w:ilvl w:val="0"/>
                <w:numId w:val="35"/>
              </w:numPr>
              <w:spacing w:after="120"/>
              <w:jc w:val="both"/>
              <w:rPr>
                <w:color w:val="000000" w:themeColor="text1"/>
              </w:rPr>
            </w:pPr>
            <w:r w:rsidRPr="00723536">
              <w:t xml:space="preserve">PEP use can be an entry point to promote awareness, access and use of </w:t>
            </w:r>
            <w:r w:rsidR="7D1E5882">
              <w:t xml:space="preserve">HIV prevention strategies and products, including </w:t>
            </w:r>
            <w:r w:rsidR="00D30AD2">
              <w:t>pre-exposure prophylaxis (PrEP)</w:t>
            </w:r>
            <w:r w:rsidRPr="00723536">
              <w:t>.</w:t>
            </w:r>
          </w:p>
          <w:p w14:paraId="6B9D3D6E" w14:textId="4E3304F4" w:rsidR="00E62D62" w:rsidRPr="00843425" w:rsidRDefault="00E62D62" w:rsidP="002E160D">
            <w:pPr>
              <w:pStyle w:val="ListParagraph"/>
              <w:numPr>
                <w:ilvl w:val="0"/>
                <w:numId w:val="35"/>
              </w:numPr>
              <w:spacing w:after="120"/>
              <w:jc w:val="both"/>
              <w:rPr>
                <w:color w:val="000000" w:themeColor="text1"/>
              </w:rPr>
            </w:pPr>
            <w:r w:rsidRPr="50007A21">
              <w:rPr>
                <w:color w:val="000000" w:themeColor="text1"/>
              </w:rPr>
              <w:t xml:space="preserve">Task sharing and community </w:t>
            </w:r>
            <w:r w:rsidR="2C8785CB" w:rsidRPr="50007A21">
              <w:rPr>
                <w:color w:val="000000" w:themeColor="text1"/>
              </w:rPr>
              <w:t>delivery</w:t>
            </w:r>
            <w:r w:rsidRPr="50007A21">
              <w:rPr>
                <w:color w:val="000000" w:themeColor="text1"/>
              </w:rPr>
              <w:t xml:space="preserve"> are key strategies to improve PEP uptake and access. </w:t>
            </w:r>
          </w:p>
        </w:tc>
      </w:tr>
    </w:tbl>
    <w:p w14:paraId="30261BBC" w14:textId="77777777" w:rsidR="007E35E8" w:rsidRDefault="007E35E8" w:rsidP="00DF5505">
      <w:pPr>
        <w:pStyle w:val="Heading1"/>
        <w:spacing w:before="0" w:after="120" w:line="259" w:lineRule="auto"/>
        <w:jc w:val="both"/>
        <w:rPr>
          <w:rFonts w:ascii="Calibri" w:eastAsia="Calibri" w:hAnsi="Calibri" w:cs="Calibri"/>
        </w:rPr>
      </w:pPr>
    </w:p>
    <w:p w14:paraId="23392297" w14:textId="77777777" w:rsidR="007E35E8" w:rsidRDefault="007E35E8">
      <w:pPr>
        <w:rPr>
          <w:color w:val="2F5496" w:themeColor="accent1" w:themeShade="BF"/>
          <w:sz w:val="32"/>
          <w:szCs w:val="32"/>
        </w:rPr>
      </w:pPr>
      <w:r>
        <w:br w:type="page"/>
      </w:r>
    </w:p>
    <w:p w14:paraId="03FA8053" w14:textId="4102CB2C" w:rsidR="00800FCB" w:rsidRDefault="0052382C" w:rsidP="00A40E9B">
      <w:pPr>
        <w:pStyle w:val="Heading1"/>
        <w:spacing w:before="0" w:after="120" w:line="259" w:lineRule="auto"/>
        <w:rPr>
          <w:rFonts w:ascii="Calibri" w:eastAsia="Calibri" w:hAnsi="Calibri" w:cs="Calibri"/>
        </w:rPr>
      </w:pPr>
      <w:bookmarkStart w:id="2" w:name="_Toc185410008"/>
      <w:r>
        <w:rPr>
          <w:rFonts w:ascii="Calibri" w:eastAsia="Calibri" w:hAnsi="Calibri" w:cs="Calibri"/>
        </w:rPr>
        <w:lastRenderedPageBreak/>
        <w:t>Post-exposure Prophylaxis</w:t>
      </w:r>
      <w:bookmarkEnd w:id="2"/>
    </w:p>
    <w:p w14:paraId="03FA8054" w14:textId="6BF1DDB5" w:rsidR="00800FCB" w:rsidRDefault="0029734F" w:rsidP="00A40E9B">
      <w:pPr>
        <w:pBdr>
          <w:top w:val="nil"/>
          <w:left w:val="nil"/>
          <w:bottom w:val="nil"/>
          <w:right w:val="nil"/>
          <w:between w:val="nil"/>
        </w:pBdr>
        <w:spacing w:after="120"/>
        <w:rPr>
          <w:color w:val="000000" w:themeColor="text1"/>
        </w:rPr>
      </w:pPr>
      <w:r>
        <w:rPr>
          <w:color w:val="000000"/>
        </w:rPr>
        <w:t>Post</w:t>
      </w:r>
      <w:r w:rsidR="0052382C">
        <w:rPr>
          <w:color w:val="000000"/>
        </w:rPr>
        <w:t xml:space="preserve">-exposure prophylaxis (PEP) is the use of antiretroviral (ARV) drugs by individuals who are presumed to be HIV negative after a potential exposure to HIV to reduce the probability of HIV acquisition. </w:t>
      </w:r>
      <w:r w:rsidR="0044487E" w:rsidRPr="1267AD11">
        <w:rPr>
          <w:color w:val="000000" w:themeColor="text1"/>
        </w:rPr>
        <w:t>PEP should be offered as early as possible</w:t>
      </w:r>
      <w:r w:rsidR="0041182B">
        <w:rPr>
          <w:color w:val="000000" w:themeColor="text1"/>
        </w:rPr>
        <w:t>—</w:t>
      </w:r>
      <w:r w:rsidR="0044487E" w:rsidRPr="1267AD11">
        <w:rPr>
          <w:color w:val="000000" w:themeColor="text1"/>
        </w:rPr>
        <w:t>ideally within 24 hours but not later than 72 hours after exposure</w:t>
      </w:r>
      <w:r w:rsidR="0041182B">
        <w:rPr>
          <w:color w:val="000000" w:themeColor="text1"/>
        </w:rPr>
        <w:t>—</w:t>
      </w:r>
      <w:r w:rsidR="00F907FF" w:rsidRPr="1267AD11">
        <w:rPr>
          <w:color w:val="000000" w:themeColor="text1"/>
        </w:rPr>
        <w:t xml:space="preserve">to individuals with suspected or known exposure to </w:t>
      </w:r>
      <w:r w:rsidR="00A2079B" w:rsidRPr="1267AD11">
        <w:rPr>
          <w:color w:val="000000" w:themeColor="text1"/>
        </w:rPr>
        <w:t>HIV</w:t>
      </w:r>
      <w:r w:rsidR="0044487E" w:rsidRPr="1267AD11">
        <w:rPr>
          <w:color w:val="000000" w:themeColor="text1"/>
        </w:rPr>
        <w:t>.</w:t>
      </w:r>
      <w:r w:rsidR="0044487E">
        <w:rPr>
          <w:rStyle w:val="FootnoteReference"/>
          <w:color w:val="000000"/>
        </w:rPr>
        <w:footnoteReference w:id="2"/>
      </w:r>
      <w:r w:rsidR="00557406" w:rsidRPr="1267AD11">
        <w:rPr>
          <w:color w:val="000000" w:themeColor="text1"/>
        </w:rPr>
        <w:t xml:space="preserve"> Timely access to PEP is crucial. </w:t>
      </w:r>
    </w:p>
    <w:p w14:paraId="03FA8058" w14:textId="77777777" w:rsidR="00800FCB" w:rsidRDefault="0052382C" w:rsidP="00A40E9B">
      <w:pPr>
        <w:pStyle w:val="Heading2"/>
        <w:spacing w:before="120" w:after="120" w:line="240" w:lineRule="auto"/>
      </w:pPr>
      <w:bookmarkStart w:id="3" w:name="_Toc185410009"/>
      <w:r>
        <w:t>Evidence for PEP</w:t>
      </w:r>
      <w:bookmarkEnd w:id="3"/>
    </w:p>
    <w:p w14:paraId="68D15CE2" w14:textId="4007C728" w:rsidR="00243BF2" w:rsidRDefault="00B929B2" w:rsidP="00A40E9B">
      <w:sdt>
        <w:sdtPr>
          <w:tag w:val="goog_rdk_34"/>
          <w:id w:val="1028531972"/>
        </w:sdtPr>
        <w:sdtContent/>
      </w:sdt>
      <w:r w:rsidR="0052382C">
        <w:t>Evidence supporting the use of ARV</w:t>
      </w:r>
      <w:r w:rsidR="003838E8">
        <w:t xml:space="preserve">s </w:t>
      </w:r>
      <w:r w:rsidR="0052382C">
        <w:t xml:space="preserve">for </w:t>
      </w:r>
      <w:r w:rsidR="003838E8">
        <w:t xml:space="preserve">PEP </w:t>
      </w:r>
      <w:r w:rsidR="0052382C">
        <w:t>comes from animal studies</w:t>
      </w:r>
      <w:r w:rsidR="00DA483C">
        <w:t xml:space="preserve"> </w:t>
      </w:r>
      <w:r w:rsidR="0052382C">
        <w:t>and a single case control study in health care workers that demonstrated ARV drugs could prevent the establishment of chronic HIV infection if administered within a short time following exposure.</w:t>
      </w:r>
      <w:r w:rsidR="00DA483C">
        <w:rPr>
          <w:rStyle w:val="FootnoteReference"/>
        </w:rPr>
        <w:footnoteReference w:id="3"/>
      </w:r>
      <w:r w:rsidR="00DA483C">
        <w:rPr>
          <w:vertAlign w:val="superscript"/>
        </w:rPr>
        <w:t>,</w:t>
      </w:r>
      <w:r w:rsidR="00CE06FA">
        <w:rPr>
          <w:rStyle w:val="FootnoteReference"/>
        </w:rPr>
        <w:footnoteReference w:id="4"/>
      </w:r>
      <w:r w:rsidR="0052382C">
        <w:t xml:space="preserve"> Systematic reviews of the effectiveness of </w:t>
      </w:r>
      <w:r w:rsidR="009D1308">
        <w:t>PEP</w:t>
      </w:r>
      <w:r w:rsidR="0052382C">
        <w:t xml:space="preserve"> suggest that the use of ARV drugs following occupational and nonoccupational exposure reduces the </w:t>
      </w:r>
      <w:r w:rsidR="009D1308">
        <w:t>likelihood</w:t>
      </w:r>
      <w:r w:rsidR="0052382C">
        <w:t xml:space="preserve"> of acquiring HIV when administered as </w:t>
      </w:r>
      <w:r w:rsidR="009D1308">
        <w:t>PEP</w:t>
      </w:r>
      <w:r w:rsidR="0052382C">
        <w:t xml:space="preserve"> and is likely to be cost-effective in groups</w:t>
      </w:r>
      <w:r w:rsidR="009D1308">
        <w:t xml:space="preserve"> most likely to be exposed to HIV</w:t>
      </w:r>
      <w:r w:rsidR="0052382C">
        <w:t>.</w:t>
      </w:r>
      <w:r w:rsidR="00CE06FA">
        <w:rPr>
          <w:rStyle w:val="FootnoteReference"/>
        </w:rPr>
        <w:footnoteReference w:id="5"/>
      </w:r>
      <w:r w:rsidR="00CE06FA">
        <w:rPr>
          <w:vertAlign w:val="superscript"/>
        </w:rPr>
        <w:t>,</w:t>
      </w:r>
      <w:r w:rsidR="00CE06FA">
        <w:rPr>
          <w:rStyle w:val="FootnoteReference"/>
        </w:rPr>
        <w:footnoteReference w:id="6"/>
      </w:r>
      <w:r w:rsidR="0052382C">
        <w:t xml:space="preserve"> The efficacy of ARV drugs in preventing HIV following exposure is further supported by the effectiveness of ARV drugs in preventing </w:t>
      </w:r>
      <w:r w:rsidR="00D30AD2">
        <w:t>perinat</w:t>
      </w:r>
      <w:r w:rsidR="00DF4725">
        <w:t>al</w:t>
      </w:r>
      <w:r w:rsidR="0052382C">
        <w:t xml:space="preserve"> transmission of HIV and</w:t>
      </w:r>
      <w:r w:rsidR="001E7F9C">
        <w:t xml:space="preserve"> PrEP</w:t>
      </w:r>
      <w:r w:rsidR="0052382C">
        <w:t>.</w:t>
      </w:r>
      <w:r w:rsidR="00265300">
        <w:rPr>
          <w:rStyle w:val="FootnoteReference"/>
        </w:rPr>
        <w:footnoteReference w:id="7"/>
      </w:r>
      <w:r w:rsidR="0052382C">
        <w:t xml:space="preserve"> </w:t>
      </w:r>
    </w:p>
    <w:p w14:paraId="03FA8059" w14:textId="1EE9FB08" w:rsidR="00800FCB" w:rsidRDefault="0052382C" w:rsidP="00A40E9B">
      <w:r>
        <w:t xml:space="preserve">As with any prevention intervention, effectiveness depends on high levels of </w:t>
      </w:r>
      <w:r w:rsidR="000E7F77">
        <w:t xml:space="preserve">effective use </w:t>
      </w:r>
      <w:r>
        <w:t xml:space="preserve">and completion of the prescribed course; however, reported completion rates are currently suboptimal for </w:t>
      </w:r>
      <w:r w:rsidR="000E7F77">
        <w:t>PEP</w:t>
      </w:r>
      <w:r>
        <w:t xml:space="preserve"> in most settings.</w:t>
      </w:r>
      <w:r w:rsidR="003838E8">
        <w:rPr>
          <w:rStyle w:val="FootnoteReference"/>
        </w:rPr>
        <w:footnoteReference w:id="8"/>
      </w:r>
      <w:r w:rsidR="003838E8">
        <w:rPr>
          <w:vertAlign w:val="superscript"/>
        </w:rPr>
        <w:t>,</w:t>
      </w:r>
      <w:r w:rsidR="003838E8">
        <w:rPr>
          <w:rStyle w:val="FootnoteReference"/>
        </w:rPr>
        <w:footnoteReference w:id="9"/>
      </w:r>
      <w:r>
        <w:t xml:space="preserve"> Other factors that may influence </w:t>
      </w:r>
      <w:r w:rsidR="009D1308">
        <w:t>PEP</w:t>
      </w:r>
      <w:r>
        <w:t xml:space="preserve"> effectiveness include the timing of initiation, </w:t>
      </w:r>
      <w:r w:rsidR="48179806">
        <w:t xml:space="preserve">type and degree </w:t>
      </w:r>
      <w:r>
        <w:t xml:space="preserve">of </w:t>
      </w:r>
      <w:r w:rsidR="00B71265">
        <w:t>the potential</w:t>
      </w:r>
      <w:r>
        <w:t xml:space="preserve"> exposure </w:t>
      </w:r>
      <w:r w:rsidR="518FBC3B">
        <w:t>to HIV</w:t>
      </w:r>
      <w:r w:rsidR="00B71265">
        <w:t xml:space="preserve">, </w:t>
      </w:r>
      <w:r>
        <w:t xml:space="preserve">and possible drug resistance. Given these considerations, </w:t>
      </w:r>
      <w:r w:rsidR="003838E8">
        <w:t>PEP</w:t>
      </w:r>
      <w:r>
        <w:t xml:space="preserve"> may never be considered 100% effective and should form part of a wider strategy for avoiding acquiring HIV</w:t>
      </w:r>
      <w:r w:rsidR="00E27770">
        <w:t>, as well as be part of broader approaches to</w:t>
      </w:r>
      <w:r w:rsidR="00627DB0">
        <w:t xml:space="preserve"> reducing exposure to</w:t>
      </w:r>
      <w:r w:rsidR="00E27770">
        <w:t xml:space="preserve"> other </w:t>
      </w:r>
      <w:r>
        <w:t>bloodborne viruses</w:t>
      </w:r>
      <w:r w:rsidR="00E27770">
        <w:t xml:space="preserve"> that individuals with likelihood of exposure to HIV may also </w:t>
      </w:r>
      <w:r w:rsidR="00627DB0">
        <w:t>be exposed to</w:t>
      </w:r>
      <w:r>
        <w:t>, including hepatitis B virus (HBV) and hepatitis C virus.</w:t>
      </w:r>
    </w:p>
    <w:p w14:paraId="03FA805A" w14:textId="1ABF04FA" w:rsidR="00800FCB" w:rsidRDefault="0052382C" w:rsidP="00A40E9B">
      <w:pPr>
        <w:pStyle w:val="Heading2"/>
        <w:spacing w:before="120" w:after="120" w:line="240" w:lineRule="auto"/>
        <w:contextualSpacing/>
      </w:pPr>
      <w:bookmarkStart w:id="4" w:name="_Toc185410010"/>
      <w:r>
        <w:t xml:space="preserve">Approved Drugs for </w:t>
      </w:r>
      <w:r w:rsidR="00D455C7">
        <w:t>PEP</w:t>
      </w:r>
      <w:bookmarkEnd w:id="4"/>
    </w:p>
    <w:p w14:paraId="03FA805B" w14:textId="2B32D451" w:rsidR="00800FCB" w:rsidRDefault="0052382C" w:rsidP="00A40E9B">
      <w:pPr>
        <w:spacing w:after="120"/>
      </w:pPr>
      <w:r>
        <w:t xml:space="preserve">An HIV </w:t>
      </w:r>
      <w:r w:rsidR="00D455C7">
        <w:t>PEP</w:t>
      </w:r>
      <w:r>
        <w:t xml:space="preserve"> regimen with two ARV drugs is effective, but three drugs are preferred. </w:t>
      </w:r>
      <w:r w:rsidR="00EB3A91">
        <w:t>PEP</w:t>
      </w:r>
      <w:r>
        <w:t xml:space="preserve"> is taken for 28 days.</w:t>
      </w:r>
    </w:p>
    <w:p w14:paraId="03FA805C" w14:textId="648A117A" w:rsidR="00800FCB" w:rsidRDefault="0052382C" w:rsidP="00A40E9B">
      <w:pPr>
        <w:pStyle w:val="Heading3"/>
        <w:spacing w:before="120" w:after="120"/>
      </w:pPr>
      <w:bookmarkStart w:id="5" w:name="_Toc185410011"/>
      <w:r>
        <w:t>Adults and Adolescents</w:t>
      </w:r>
      <w:r>
        <w:rPr>
          <w:vertAlign w:val="superscript"/>
        </w:rPr>
        <w:footnoteReference w:id="10"/>
      </w:r>
      <w:r w:rsidR="00411E73" w:rsidRPr="007E61C8">
        <w:rPr>
          <w:vertAlign w:val="superscript"/>
        </w:rPr>
        <w:t>,</w:t>
      </w:r>
      <w:r w:rsidR="00411E73">
        <w:rPr>
          <w:rStyle w:val="FootnoteReference"/>
        </w:rPr>
        <w:footnoteReference w:id="11"/>
      </w:r>
      <w:bookmarkEnd w:id="5"/>
    </w:p>
    <w:p w14:paraId="632DA028" w14:textId="50C86BB1" w:rsidR="0095596B" w:rsidRDefault="0095596B" w:rsidP="00A40E9B">
      <w:pPr>
        <w:pBdr>
          <w:top w:val="nil"/>
          <w:left w:val="nil"/>
          <w:bottom w:val="nil"/>
          <w:right w:val="nil"/>
          <w:between w:val="nil"/>
        </w:pBdr>
        <w:spacing w:after="120"/>
      </w:pPr>
      <w:r w:rsidRPr="0294A27B">
        <w:rPr>
          <w:color w:val="000000" w:themeColor="text1"/>
        </w:rPr>
        <w:t xml:space="preserve">In </w:t>
      </w:r>
      <w:r w:rsidRPr="0294A27B">
        <w:rPr>
          <w:color w:val="FF0000"/>
        </w:rPr>
        <w:t>[country]</w:t>
      </w:r>
      <w:r w:rsidRPr="0294A27B">
        <w:rPr>
          <w:color w:val="000000" w:themeColor="text1"/>
        </w:rPr>
        <w:t xml:space="preserve">, </w:t>
      </w:r>
      <w:r w:rsidRPr="0294A27B">
        <w:t>either tenofovir</w:t>
      </w:r>
      <w:r w:rsidR="006A7BE8">
        <w:t xml:space="preserve"> disoproxil fumarate</w:t>
      </w:r>
      <w:r w:rsidRPr="0294A27B">
        <w:t xml:space="preserve"> </w:t>
      </w:r>
      <w:r w:rsidR="006A7BE8">
        <w:t>(</w:t>
      </w:r>
      <w:r w:rsidRPr="0294A27B">
        <w:t>TDF</w:t>
      </w:r>
      <w:r w:rsidR="006A7BE8">
        <w:t>)</w:t>
      </w:r>
      <w:r w:rsidRPr="0294A27B">
        <w:t xml:space="preserve"> 300 mg/</w:t>
      </w:r>
      <w:r w:rsidR="00516A4E" w:rsidRPr="00516A4E">
        <w:t xml:space="preserve"> </w:t>
      </w:r>
      <w:r w:rsidR="00516A4E">
        <w:t>e</w:t>
      </w:r>
      <w:r w:rsidR="00516A4E" w:rsidRPr="00516A4E">
        <w:t xml:space="preserve">mtricitabine </w:t>
      </w:r>
      <w:r w:rsidR="00516A4E">
        <w:t>(</w:t>
      </w:r>
      <w:r w:rsidRPr="0294A27B">
        <w:t>FTC</w:t>
      </w:r>
      <w:r w:rsidR="00516A4E">
        <w:t>)</w:t>
      </w:r>
      <w:r w:rsidRPr="0294A27B">
        <w:t xml:space="preserve"> 200 mg or TDF 300 mg/lamivudine (3TC) 300 mg can </w:t>
      </w:r>
      <w:r w:rsidRPr="0294A27B">
        <w:rPr>
          <w:color w:val="000000" w:themeColor="text1"/>
        </w:rPr>
        <w:t xml:space="preserve">be used </w:t>
      </w:r>
      <w:r>
        <w:rPr>
          <w:color w:val="000000" w:themeColor="text1"/>
        </w:rPr>
        <w:t>for PEP</w:t>
      </w:r>
      <w:r w:rsidR="00243BF2">
        <w:rPr>
          <w:color w:val="000000" w:themeColor="text1"/>
        </w:rPr>
        <w:t>,</w:t>
      </w:r>
      <w:r>
        <w:rPr>
          <w:color w:val="000000" w:themeColor="text1"/>
        </w:rPr>
        <w:t xml:space="preserve"> with dolutegravir (DTG) 50mg as the preferred third drug</w:t>
      </w:r>
      <w:r w:rsidR="00243BF2">
        <w:rPr>
          <w:color w:val="000000" w:themeColor="text1"/>
        </w:rPr>
        <w:t>,</w:t>
      </w:r>
      <w:r>
        <w:rPr>
          <w:color w:val="000000" w:themeColor="text1"/>
        </w:rPr>
        <w:t xml:space="preserve"> to be taken daily for 28 days. </w:t>
      </w:r>
    </w:p>
    <w:tbl>
      <w:tblPr>
        <w:tblStyle w:val="TableGrid"/>
        <w:tblW w:w="0" w:type="auto"/>
        <w:shd w:val="clear" w:color="auto" w:fill="C5E0B3" w:themeFill="accent6" w:themeFillTint="66"/>
        <w:tblLook w:val="04A0" w:firstRow="1" w:lastRow="0" w:firstColumn="1" w:lastColumn="0" w:noHBand="0" w:noVBand="1"/>
      </w:tblPr>
      <w:tblGrid>
        <w:gridCol w:w="10456"/>
      </w:tblGrid>
      <w:tr w:rsidR="00BF1AF9" w14:paraId="6646EB34" w14:textId="77777777" w:rsidTr="00C53CFC">
        <w:tc>
          <w:tcPr>
            <w:tcW w:w="10456" w:type="dxa"/>
            <w:shd w:val="clear" w:color="auto" w:fill="C5E0B3" w:themeFill="accent6" w:themeFillTint="66"/>
          </w:tcPr>
          <w:p w14:paraId="184D3DC2" w14:textId="77802827" w:rsidR="00BF1AF9" w:rsidRPr="00CE5537" w:rsidRDefault="00BF1AF9" w:rsidP="00A40E9B">
            <w:r>
              <w:rPr>
                <w:b/>
                <w:bCs/>
              </w:rPr>
              <w:lastRenderedPageBreak/>
              <w:t xml:space="preserve">For consideration: </w:t>
            </w:r>
            <w:r w:rsidRPr="00BF1AF9">
              <w:t xml:space="preserve">When DTG is not available, </w:t>
            </w:r>
            <w:r w:rsidR="00A862AF">
              <w:t>a</w:t>
            </w:r>
            <w:r w:rsidR="002F6152" w:rsidRPr="002F6152">
              <w:t xml:space="preserve">tazanavir/ritonavir </w:t>
            </w:r>
            <w:r w:rsidR="002F6152">
              <w:t>(</w:t>
            </w:r>
            <w:r w:rsidR="00A371E5" w:rsidRPr="00A371E5">
              <w:t>ATV/r</w:t>
            </w:r>
            <w:r w:rsidR="002F6152">
              <w:t>)</w:t>
            </w:r>
            <w:r w:rsidR="00A371E5" w:rsidRPr="00A371E5">
              <w:t xml:space="preserve">, </w:t>
            </w:r>
            <w:proofErr w:type="spellStart"/>
            <w:r w:rsidR="00AA6E40">
              <w:t>daru</w:t>
            </w:r>
            <w:r w:rsidR="00CC5F56">
              <w:t>vanir</w:t>
            </w:r>
            <w:proofErr w:type="spellEnd"/>
            <w:r w:rsidR="00CC5F56">
              <w:t>/ritonavir (</w:t>
            </w:r>
            <w:r w:rsidR="00A371E5" w:rsidRPr="00A371E5">
              <w:t>DRV/r</w:t>
            </w:r>
            <w:r w:rsidR="00CC5F56">
              <w:t>)</w:t>
            </w:r>
            <w:r w:rsidR="00A371E5" w:rsidRPr="00A371E5">
              <w:t xml:space="preserve">, </w:t>
            </w:r>
            <w:r w:rsidR="00F52EA8">
              <w:t>lopinavir/ritonavir (</w:t>
            </w:r>
            <w:r w:rsidR="00A371E5" w:rsidRPr="00A371E5">
              <w:t>LPV/r</w:t>
            </w:r>
            <w:r w:rsidR="00F52EA8">
              <w:t>)</w:t>
            </w:r>
            <w:r w:rsidR="00D40768">
              <w:t>,</w:t>
            </w:r>
            <w:r w:rsidR="00A371E5" w:rsidRPr="00A371E5">
              <w:t xml:space="preserve"> and </w:t>
            </w:r>
            <w:proofErr w:type="spellStart"/>
            <w:r w:rsidR="00863192">
              <w:t>raltegavir</w:t>
            </w:r>
            <w:proofErr w:type="spellEnd"/>
            <w:r w:rsidR="00863192">
              <w:t xml:space="preserve"> (</w:t>
            </w:r>
            <w:r w:rsidR="00A371E5" w:rsidRPr="00A371E5">
              <w:t>RAL</w:t>
            </w:r>
            <w:r w:rsidR="00863192">
              <w:t>)</w:t>
            </w:r>
            <w:r w:rsidR="00A371E5" w:rsidRPr="00A371E5">
              <w:t xml:space="preserve"> </w:t>
            </w:r>
            <w:r w:rsidRPr="00BF1AF9">
              <w:t>may be considered as alternative third drug options for PEP.</w:t>
            </w:r>
          </w:p>
        </w:tc>
      </w:tr>
    </w:tbl>
    <w:p w14:paraId="37C89768" w14:textId="2E135CEE" w:rsidR="0095596B" w:rsidRPr="007F47FD" w:rsidRDefault="0095596B" w:rsidP="00A40E9B">
      <w:pPr>
        <w:pBdr>
          <w:top w:val="nil"/>
          <w:left w:val="nil"/>
          <w:bottom w:val="nil"/>
          <w:right w:val="nil"/>
          <w:between w:val="nil"/>
        </w:pBdr>
        <w:spacing w:after="0" w:line="240" w:lineRule="auto"/>
        <w:rPr>
          <w:color w:val="FF0000"/>
        </w:rPr>
      </w:pPr>
      <w:r w:rsidRPr="0294A27B">
        <w:rPr>
          <w:color w:val="000000" w:themeColor="text1"/>
        </w:rPr>
        <w:t>The</w:t>
      </w:r>
      <w:r w:rsidRPr="0294A27B">
        <w:rPr>
          <w:color w:val="000000" w:themeColor="text1"/>
          <w:sz w:val="24"/>
          <w:szCs w:val="24"/>
        </w:rPr>
        <w:t xml:space="preserve"> </w:t>
      </w:r>
      <w:r w:rsidRPr="0294A27B">
        <w:rPr>
          <w:color w:val="000000" w:themeColor="text1"/>
        </w:rPr>
        <w:t xml:space="preserve">current preferred drug for </w:t>
      </w:r>
      <w:r>
        <w:rPr>
          <w:color w:val="000000" w:themeColor="text1"/>
        </w:rPr>
        <w:t>PEP</w:t>
      </w:r>
      <w:r w:rsidR="009A4D25">
        <w:rPr>
          <w:color w:val="000000" w:themeColor="text1"/>
        </w:rPr>
        <w:t xml:space="preserve"> for adults and adolescents</w:t>
      </w:r>
      <w:r w:rsidRPr="0294A27B">
        <w:rPr>
          <w:color w:val="000000" w:themeColor="text1"/>
        </w:rPr>
        <w:t xml:space="preserve"> </w:t>
      </w:r>
      <w:r w:rsidR="2EFCC888" w:rsidRPr="50007A21">
        <w:rPr>
          <w:color w:val="000000" w:themeColor="text1"/>
        </w:rPr>
        <w:t xml:space="preserve">in </w:t>
      </w:r>
      <w:r w:rsidR="2EFCC888" w:rsidRPr="50007A21">
        <w:rPr>
          <w:color w:val="FF0000"/>
        </w:rPr>
        <w:t>[country]</w:t>
      </w:r>
      <w:r w:rsidRPr="50007A21">
        <w:rPr>
          <w:color w:val="000000" w:themeColor="text1"/>
        </w:rPr>
        <w:t xml:space="preserve"> </w:t>
      </w:r>
      <w:r w:rsidRPr="0294A27B">
        <w:rPr>
          <w:color w:val="000000" w:themeColor="text1"/>
        </w:rPr>
        <w:t xml:space="preserve">is </w:t>
      </w:r>
      <w:r w:rsidRPr="0294A27B">
        <w:rPr>
          <w:color w:val="FF0000"/>
        </w:rPr>
        <w:t>[TDF/</w:t>
      </w:r>
      <w:r w:rsidR="00FF6DAE">
        <w:rPr>
          <w:color w:val="FF0000"/>
        </w:rPr>
        <w:t>XTC</w:t>
      </w:r>
      <w:r w:rsidR="00CD6F88">
        <w:rPr>
          <w:color w:val="FF0000"/>
        </w:rPr>
        <w:t xml:space="preserve"> (i.e., </w:t>
      </w:r>
      <w:r w:rsidR="006F7FFA">
        <w:rPr>
          <w:color w:val="FF0000"/>
        </w:rPr>
        <w:t>TDF/</w:t>
      </w:r>
      <w:r w:rsidR="00CD6F88">
        <w:rPr>
          <w:color w:val="FF0000"/>
        </w:rPr>
        <w:t>FTC or 3TC)</w:t>
      </w:r>
      <w:r>
        <w:rPr>
          <w:color w:val="FF0000"/>
        </w:rPr>
        <w:t xml:space="preserve"> </w:t>
      </w:r>
      <w:r w:rsidR="00FF6DAE">
        <w:rPr>
          <w:color w:val="FF0000"/>
        </w:rPr>
        <w:t xml:space="preserve">+ </w:t>
      </w:r>
      <w:r w:rsidR="004E08D8">
        <w:rPr>
          <w:color w:val="FF0000"/>
        </w:rPr>
        <w:t>DTG</w:t>
      </w:r>
      <w:r w:rsidRPr="50007A21">
        <w:rPr>
          <w:color w:val="FF0000"/>
        </w:rPr>
        <w:t>].</w:t>
      </w:r>
      <w:r w:rsidRPr="0294A27B">
        <w:rPr>
          <w:color w:val="FF0000"/>
        </w:rPr>
        <w:t xml:space="preserve"> </w:t>
      </w:r>
    </w:p>
    <w:p w14:paraId="03FA805F" w14:textId="48EBA89D" w:rsidR="00800FCB" w:rsidRDefault="0052382C" w:rsidP="00A40E9B">
      <w:pPr>
        <w:pBdr>
          <w:top w:val="nil"/>
          <w:left w:val="nil"/>
          <w:bottom w:val="nil"/>
          <w:right w:val="nil"/>
          <w:between w:val="nil"/>
        </w:pBdr>
        <w:spacing w:after="120"/>
      </w:pPr>
      <w:r>
        <w:t xml:space="preserve">Data have been published suggesting that </w:t>
      </w:r>
      <w:r w:rsidR="00A6215C">
        <w:t>efavirenz (</w:t>
      </w:r>
      <w:r>
        <w:t>EFV</w:t>
      </w:r>
      <w:r w:rsidR="00A6215C">
        <w:t>)</w:t>
      </w:r>
      <w:r>
        <w:t xml:space="preserve"> is associated with high rates of discontinuing HIV </w:t>
      </w:r>
      <w:r w:rsidR="00EB3A91">
        <w:t>PEP</w:t>
      </w:r>
      <w:r>
        <w:t xml:space="preserve"> because of central nervous system events.</w:t>
      </w:r>
      <w:r w:rsidR="00904C07">
        <w:rPr>
          <w:rStyle w:val="FootnoteReference"/>
        </w:rPr>
        <w:footnoteReference w:id="12"/>
      </w:r>
      <w:r>
        <w:t xml:space="preserve"> EFV should therefore be used as a third drug option </w:t>
      </w:r>
      <w:r w:rsidR="00A6215C">
        <w:t xml:space="preserve">only </w:t>
      </w:r>
      <w:r>
        <w:t>when no other options are available.</w:t>
      </w:r>
    </w:p>
    <w:tbl>
      <w:tblPr>
        <w:tblStyle w:val="TableGrid"/>
        <w:tblW w:w="0" w:type="auto"/>
        <w:shd w:val="clear" w:color="auto" w:fill="C5E0B3" w:themeFill="accent6" w:themeFillTint="66"/>
        <w:tblLook w:val="04A0" w:firstRow="1" w:lastRow="0" w:firstColumn="1" w:lastColumn="0" w:noHBand="0" w:noVBand="1"/>
      </w:tblPr>
      <w:tblGrid>
        <w:gridCol w:w="10456"/>
      </w:tblGrid>
      <w:tr w:rsidR="00DF4725" w14:paraId="7C11622B" w14:textId="77777777" w:rsidTr="00C53CFC">
        <w:tc>
          <w:tcPr>
            <w:tcW w:w="10456" w:type="dxa"/>
            <w:shd w:val="clear" w:color="auto" w:fill="C5E0B3" w:themeFill="accent6" w:themeFillTint="66"/>
          </w:tcPr>
          <w:p w14:paraId="248E2440" w14:textId="71FEE7AF" w:rsidR="00DF4725" w:rsidRPr="00CE5537" w:rsidRDefault="00DF4725" w:rsidP="00A40E9B">
            <w:r>
              <w:rPr>
                <w:b/>
                <w:bCs/>
              </w:rPr>
              <w:t xml:space="preserve">For consideration: </w:t>
            </w:r>
            <w:r>
              <w:t xml:space="preserve">To support early initiation, those who have access to oral PrEP (a two-drug regimen) can use those pills to start their PEP course </w:t>
            </w:r>
            <w:r w:rsidR="00027981">
              <w:t>sooner</w:t>
            </w:r>
            <w:r>
              <w:t xml:space="preserve"> and attend a PEP service as soon as possible for a PEP assessment and transition to a </w:t>
            </w:r>
            <w:r w:rsidR="008F3744">
              <w:t>three</w:t>
            </w:r>
            <w:r>
              <w:t xml:space="preserve">-drug regimen. </w:t>
            </w:r>
          </w:p>
        </w:tc>
      </w:tr>
    </w:tbl>
    <w:p w14:paraId="2E9058B1" w14:textId="77777777" w:rsidR="00DF4725" w:rsidRDefault="00DF4725" w:rsidP="00A40E9B">
      <w:pPr>
        <w:pBdr>
          <w:top w:val="nil"/>
          <w:left w:val="nil"/>
          <w:bottom w:val="nil"/>
          <w:right w:val="nil"/>
          <w:between w:val="nil"/>
        </w:pBdr>
        <w:spacing w:after="120"/>
      </w:pPr>
    </w:p>
    <w:p w14:paraId="2C4FE78E" w14:textId="4166C23D" w:rsidR="00F96B93" w:rsidRDefault="00F96B93" w:rsidP="00F96B93">
      <w:pPr>
        <w:pStyle w:val="Heading3"/>
      </w:pPr>
      <w:bookmarkStart w:id="6" w:name="_Toc185410012"/>
      <w:r>
        <w:t>Children</w:t>
      </w:r>
      <w:bookmarkEnd w:id="6"/>
    </w:p>
    <w:p w14:paraId="79D997C2" w14:textId="2CDA5792" w:rsidR="00F96B93" w:rsidRPr="00F96B93" w:rsidRDefault="00F96B93" w:rsidP="002B721B">
      <w:r w:rsidRPr="0294A27B">
        <w:rPr>
          <w:color w:val="000000" w:themeColor="text1"/>
        </w:rPr>
        <w:t xml:space="preserve">In </w:t>
      </w:r>
      <w:r w:rsidRPr="0294A27B">
        <w:rPr>
          <w:color w:val="FF0000"/>
        </w:rPr>
        <w:t>[country]</w:t>
      </w:r>
      <w:r w:rsidRPr="0294A27B">
        <w:rPr>
          <w:color w:val="000000" w:themeColor="text1"/>
        </w:rPr>
        <w:t>,</w:t>
      </w:r>
      <w:r>
        <w:rPr>
          <w:color w:val="000000" w:themeColor="text1"/>
        </w:rPr>
        <w:t xml:space="preserve"> </w:t>
      </w:r>
      <w:r w:rsidR="00B23212">
        <w:rPr>
          <w:color w:val="000000" w:themeColor="text1"/>
        </w:rPr>
        <w:t>abacavir (</w:t>
      </w:r>
      <w:r w:rsidR="009C1529">
        <w:rPr>
          <w:color w:val="000000" w:themeColor="text1"/>
        </w:rPr>
        <w:t>ABC</w:t>
      </w:r>
      <w:r w:rsidR="00B23212">
        <w:rPr>
          <w:color w:val="000000" w:themeColor="text1"/>
        </w:rPr>
        <w:t>)</w:t>
      </w:r>
      <w:r w:rsidR="00722D90">
        <w:rPr>
          <w:color w:val="000000" w:themeColor="text1"/>
        </w:rPr>
        <w:t xml:space="preserve"> 120mg</w:t>
      </w:r>
      <w:r w:rsidR="00922886">
        <w:rPr>
          <w:color w:val="000000" w:themeColor="text1"/>
        </w:rPr>
        <w:t>/</w:t>
      </w:r>
      <w:r w:rsidR="009C1529">
        <w:rPr>
          <w:color w:val="000000" w:themeColor="text1"/>
        </w:rPr>
        <w:t>3TC</w:t>
      </w:r>
      <w:r w:rsidR="007F755D">
        <w:rPr>
          <w:color w:val="000000" w:themeColor="text1"/>
        </w:rPr>
        <w:t xml:space="preserve"> 60mg</w:t>
      </w:r>
      <w:r w:rsidR="009C1529">
        <w:rPr>
          <w:color w:val="000000" w:themeColor="text1"/>
        </w:rPr>
        <w:t xml:space="preserve"> is recommended as the preferred backbone regimen for children </w:t>
      </w:r>
      <w:r w:rsidR="009333ED">
        <w:rPr>
          <w:color w:val="000000" w:themeColor="text1"/>
        </w:rPr>
        <w:t xml:space="preserve">weighing less than </w:t>
      </w:r>
      <w:r w:rsidR="009C1529">
        <w:rPr>
          <w:color w:val="000000" w:themeColor="text1"/>
        </w:rPr>
        <w:t>30kg.</w:t>
      </w:r>
      <w:r w:rsidR="00687B0C">
        <w:rPr>
          <w:color w:val="000000" w:themeColor="text1"/>
        </w:rPr>
        <w:t xml:space="preserve"> The regimen </w:t>
      </w:r>
      <w:r w:rsidR="00CF5C9F">
        <w:rPr>
          <w:color w:val="000000" w:themeColor="text1"/>
        </w:rPr>
        <w:t xml:space="preserve">can be given twice daily or </w:t>
      </w:r>
      <w:r w:rsidR="00B72DCE">
        <w:rPr>
          <w:color w:val="000000" w:themeColor="text1"/>
        </w:rPr>
        <w:t>once daily</w:t>
      </w:r>
      <w:r w:rsidR="00CF5C9F">
        <w:rPr>
          <w:color w:val="000000" w:themeColor="text1"/>
        </w:rPr>
        <w:t xml:space="preserve">, depending on the </w:t>
      </w:r>
      <w:r w:rsidR="00FE0EDE">
        <w:rPr>
          <w:color w:val="000000" w:themeColor="text1"/>
        </w:rPr>
        <w:t xml:space="preserve">weight band of the child. </w:t>
      </w:r>
      <w:r w:rsidR="00E1079B" w:rsidRPr="00E1079B">
        <w:rPr>
          <w:color w:val="000000" w:themeColor="text1"/>
        </w:rPr>
        <w:t xml:space="preserve">Azidothymidine </w:t>
      </w:r>
      <w:r w:rsidR="00E1079B">
        <w:rPr>
          <w:color w:val="000000" w:themeColor="text1"/>
        </w:rPr>
        <w:t>(</w:t>
      </w:r>
      <w:r w:rsidR="009C1529">
        <w:rPr>
          <w:color w:val="000000" w:themeColor="text1"/>
        </w:rPr>
        <w:t>AZT</w:t>
      </w:r>
      <w:r w:rsidR="00E1079B">
        <w:rPr>
          <w:color w:val="000000" w:themeColor="text1"/>
        </w:rPr>
        <w:t>)</w:t>
      </w:r>
      <w:r w:rsidR="007F755D">
        <w:rPr>
          <w:color w:val="000000" w:themeColor="text1"/>
        </w:rPr>
        <w:t xml:space="preserve"> 60mg</w:t>
      </w:r>
      <w:r w:rsidR="00E73E28">
        <w:rPr>
          <w:color w:val="000000" w:themeColor="text1"/>
        </w:rPr>
        <w:t>/3</w:t>
      </w:r>
      <w:r w:rsidR="009C1529">
        <w:rPr>
          <w:color w:val="000000" w:themeColor="text1"/>
        </w:rPr>
        <w:t>TC</w:t>
      </w:r>
      <w:r w:rsidR="00E73E28">
        <w:rPr>
          <w:color w:val="000000" w:themeColor="text1"/>
        </w:rPr>
        <w:t xml:space="preserve"> </w:t>
      </w:r>
      <w:r w:rsidR="007F755D">
        <w:rPr>
          <w:color w:val="000000" w:themeColor="text1"/>
        </w:rPr>
        <w:t xml:space="preserve">30mg </w:t>
      </w:r>
      <w:r w:rsidR="00E73E28">
        <w:rPr>
          <w:color w:val="000000" w:themeColor="text1"/>
        </w:rPr>
        <w:t>or TDF/3TC (or FTC) can be considered as an alternate regimen. DTG</w:t>
      </w:r>
      <w:r w:rsidR="000D7D1A">
        <w:rPr>
          <w:color w:val="000000" w:themeColor="text1"/>
        </w:rPr>
        <w:t xml:space="preserve"> 50mg</w:t>
      </w:r>
      <w:r w:rsidR="00E73E28">
        <w:rPr>
          <w:color w:val="000000" w:themeColor="text1"/>
        </w:rPr>
        <w:t xml:space="preserve"> is recommended as the preferred third drug</w:t>
      </w:r>
      <w:r w:rsidR="009A4D25">
        <w:rPr>
          <w:color w:val="000000" w:themeColor="text1"/>
        </w:rPr>
        <w:t xml:space="preserve"> with </w:t>
      </w:r>
      <w:r w:rsidR="009333ED">
        <w:rPr>
          <w:color w:val="000000" w:themeColor="text1"/>
        </w:rPr>
        <w:t xml:space="preserve">the </w:t>
      </w:r>
      <w:r w:rsidR="009A4D25">
        <w:rPr>
          <w:color w:val="000000" w:themeColor="text1"/>
        </w:rPr>
        <w:t xml:space="preserve">approved DTG </w:t>
      </w:r>
      <w:r w:rsidR="00687B0C">
        <w:rPr>
          <w:color w:val="000000" w:themeColor="text1"/>
        </w:rPr>
        <w:t>dosing</w:t>
      </w:r>
      <w:r w:rsidR="009333ED">
        <w:rPr>
          <w:color w:val="000000" w:themeColor="text1"/>
        </w:rPr>
        <w:t xml:space="preserve"> </w:t>
      </w:r>
      <w:r w:rsidR="00D40768">
        <w:rPr>
          <w:color w:val="000000" w:themeColor="text1"/>
        </w:rPr>
        <w:t xml:space="preserve">for </w:t>
      </w:r>
      <w:r w:rsidR="009333ED">
        <w:rPr>
          <w:color w:val="000000" w:themeColor="text1"/>
        </w:rPr>
        <w:t>children under 30kg</w:t>
      </w:r>
      <w:r w:rsidR="00687B0C">
        <w:rPr>
          <w:color w:val="000000" w:themeColor="text1"/>
        </w:rPr>
        <w:t>.</w:t>
      </w:r>
      <w:r w:rsidR="009A4D25">
        <w:rPr>
          <w:color w:val="000000" w:themeColor="text1"/>
        </w:rPr>
        <w:t xml:space="preserve"> When available, ATV/r, DRV/r, LPV/r</w:t>
      </w:r>
      <w:r w:rsidR="003731AD">
        <w:rPr>
          <w:color w:val="000000" w:themeColor="text1"/>
        </w:rPr>
        <w:t>,</w:t>
      </w:r>
      <w:r w:rsidR="009A4D25">
        <w:rPr>
          <w:color w:val="000000" w:themeColor="text1"/>
        </w:rPr>
        <w:t xml:space="preserve"> and RAL may be considered as alternative third drug options for PEP. </w:t>
      </w:r>
      <w:r w:rsidR="00BF672F">
        <w:rPr>
          <w:color w:val="000000" w:themeColor="text1"/>
        </w:rPr>
        <w:t xml:space="preserve">For children, both solid and liquid formulations may be available. </w:t>
      </w:r>
      <w:r w:rsidR="00AE2352">
        <w:rPr>
          <w:color w:val="000000" w:themeColor="text1"/>
        </w:rPr>
        <w:t xml:space="preserve">More detail on simplified dosing </w:t>
      </w:r>
      <w:r w:rsidR="00C90A60">
        <w:rPr>
          <w:color w:val="000000" w:themeColor="text1"/>
        </w:rPr>
        <w:t xml:space="preserve">of ARV drugs for PEP </w:t>
      </w:r>
      <w:r w:rsidR="00AE2352">
        <w:rPr>
          <w:color w:val="000000" w:themeColor="text1"/>
        </w:rPr>
        <w:t xml:space="preserve">for children can be found here: </w:t>
      </w:r>
      <w:hyperlink r:id="rId17" w:history="1">
        <w:r w:rsidR="00AE2352" w:rsidRPr="00AB2020">
          <w:rPr>
            <w:rStyle w:val="Hyperlink"/>
          </w:rPr>
          <w:t>https://iris.who.int/bitstream/handle/10665/378181/B09093-eng.pdf</w:t>
        </w:r>
      </w:hyperlink>
      <w:r w:rsidR="00AE2352">
        <w:rPr>
          <w:color w:val="000000" w:themeColor="text1"/>
        </w:rPr>
        <w:t xml:space="preserve"> </w:t>
      </w:r>
    </w:p>
    <w:p w14:paraId="03FA809A" w14:textId="691189F2" w:rsidR="00800FCB" w:rsidRPr="002B721B" w:rsidRDefault="00B929B2" w:rsidP="00A40E9B">
      <w:pPr>
        <w:pBdr>
          <w:top w:val="nil"/>
          <w:left w:val="nil"/>
          <w:bottom w:val="nil"/>
          <w:right w:val="nil"/>
          <w:between w:val="nil"/>
        </w:pBdr>
        <w:spacing w:after="120"/>
        <w:rPr>
          <w:rStyle w:val="Heading2Char"/>
        </w:rPr>
      </w:pPr>
      <w:sdt>
        <w:sdtPr>
          <w:rPr>
            <w:rFonts w:asciiTheme="majorHAnsi" w:eastAsiaTheme="majorEastAsia" w:hAnsiTheme="majorHAnsi" w:cstheme="majorBidi"/>
            <w:color w:val="2F5496" w:themeColor="accent1" w:themeShade="BF"/>
            <w:sz w:val="26"/>
            <w:szCs w:val="26"/>
          </w:rPr>
          <w:tag w:val="goog_rdk_36"/>
          <w:id w:val="1235052509"/>
        </w:sdtPr>
        <w:sdtEndPr>
          <w:rPr>
            <w:rFonts w:ascii="Calibri" w:eastAsia="Calibri" w:hAnsi="Calibri" w:cs="Calibri"/>
            <w:color w:val="auto"/>
            <w:sz w:val="22"/>
            <w:szCs w:val="22"/>
          </w:rPr>
        </w:sdtEndPr>
        <w:sdtContent/>
      </w:sdt>
      <w:r w:rsidR="0052382C" w:rsidRPr="002B721B">
        <w:rPr>
          <w:rStyle w:val="Heading2Char"/>
        </w:rPr>
        <w:t xml:space="preserve">Potential Side Effects of </w:t>
      </w:r>
      <w:r w:rsidR="00EB3A91" w:rsidRPr="002B721B">
        <w:rPr>
          <w:rStyle w:val="Heading2Char"/>
        </w:rPr>
        <w:t>PEP</w:t>
      </w:r>
    </w:p>
    <w:p w14:paraId="1FDA1225" w14:textId="672ADB6A" w:rsidR="000C1F5C" w:rsidRDefault="0052382C" w:rsidP="00A40E9B">
      <w:pPr>
        <w:spacing w:after="120"/>
      </w:pPr>
      <w:r>
        <w:t>Antiretroviral medication used for PEP may have various side effects</w:t>
      </w:r>
      <w:r w:rsidR="00A23A88">
        <w:t>. Many of these side effects are mild</w:t>
      </w:r>
      <w:r>
        <w:t xml:space="preserve"> but m</w:t>
      </w:r>
      <w:r w:rsidR="000D568B">
        <w:t>a</w:t>
      </w:r>
      <w:r>
        <w:t>y require management</w:t>
      </w:r>
      <w:r w:rsidR="00B97D0A">
        <w:t xml:space="preserve"> of symptoms</w:t>
      </w:r>
      <w:r>
        <w:t xml:space="preserve">. </w:t>
      </w:r>
      <w:r w:rsidR="000C1F5C">
        <w:t>The side effects can include:</w:t>
      </w:r>
    </w:p>
    <w:p w14:paraId="6998D2FC" w14:textId="08478C58" w:rsidR="000C1F5C" w:rsidRDefault="00765DA5" w:rsidP="00A40E9B">
      <w:pPr>
        <w:pStyle w:val="ListParagraph"/>
        <w:numPr>
          <w:ilvl w:val="0"/>
          <w:numId w:val="31"/>
        </w:numPr>
        <w:spacing w:after="120"/>
      </w:pPr>
      <w:proofErr w:type="spellStart"/>
      <w:r>
        <w:t>Diarrhea</w:t>
      </w:r>
      <w:proofErr w:type="spellEnd"/>
    </w:p>
    <w:p w14:paraId="40B66733" w14:textId="0901880B" w:rsidR="00765DA5" w:rsidRDefault="00765DA5" w:rsidP="00A40E9B">
      <w:pPr>
        <w:pStyle w:val="ListParagraph"/>
        <w:numPr>
          <w:ilvl w:val="0"/>
          <w:numId w:val="31"/>
        </w:numPr>
        <w:spacing w:after="120"/>
      </w:pPr>
      <w:r>
        <w:t>Headaches</w:t>
      </w:r>
    </w:p>
    <w:p w14:paraId="7A3CFA82" w14:textId="6636319C" w:rsidR="00765DA5" w:rsidRDefault="00F21820" w:rsidP="00A40E9B">
      <w:pPr>
        <w:pStyle w:val="ListParagraph"/>
        <w:numPr>
          <w:ilvl w:val="0"/>
          <w:numId w:val="31"/>
        </w:numPr>
        <w:spacing w:after="120"/>
      </w:pPr>
      <w:r>
        <w:t>Nausea</w:t>
      </w:r>
      <w:r w:rsidR="00765DA5">
        <w:t xml:space="preserve"> or vomiting</w:t>
      </w:r>
    </w:p>
    <w:p w14:paraId="2B76A9E7" w14:textId="56BB84A6" w:rsidR="00765DA5" w:rsidRDefault="00765DA5" w:rsidP="00A40E9B">
      <w:pPr>
        <w:pStyle w:val="ListParagraph"/>
        <w:numPr>
          <w:ilvl w:val="0"/>
          <w:numId w:val="31"/>
        </w:numPr>
        <w:spacing w:after="120"/>
      </w:pPr>
      <w:r>
        <w:t>Fatigue</w:t>
      </w:r>
    </w:p>
    <w:p w14:paraId="03FA809C" w14:textId="4A02A8CC" w:rsidR="00800FCB" w:rsidRDefault="0052382C" w:rsidP="00A40E9B">
      <w:pPr>
        <w:spacing w:after="120"/>
      </w:pPr>
      <w:r>
        <w:t>It is important when using these medications that clients are monitored for side effects and drug toxicity</w:t>
      </w:r>
      <w:r w:rsidR="002233B2">
        <w:t>.</w:t>
      </w:r>
      <w:r w:rsidR="00467BCC">
        <w:t xml:space="preserve"> </w:t>
      </w:r>
      <w:r>
        <w:t xml:space="preserve">It is also important, as part of the </w:t>
      </w:r>
      <w:proofErr w:type="spellStart"/>
      <w:r>
        <w:t>counseling</w:t>
      </w:r>
      <w:proofErr w:type="spellEnd"/>
      <w:r>
        <w:t>, to educate patients on the possible side effects</w:t>
      </w:r>
      <w:r w:rsidR="00551941">
        <w:t>,</w:t>
      </w:r>
      <w:r>
        <w:t xml:space="preserve"> the need to return to the clinic if necessary for urgent follow</w:t>
      </w:r>
      <w:r w:rsidR="00551941">
        <w:t>-</w:t>
      </w:r>
      <w:r>
        <w:t>up</w:t>
      </w:r>
      <w:r w:rsidR="00124352">
        <w:t xml:space="preserve">, </w:t>
      </w:r>
      <w:r w:rsidR="004D03A7">
        <w:t>and</w:t>
      </w:r>
      <w:r w:rsidR="00124352">
        <w:t xml:space="preserve"> the importance of adherence to the full PEP course even as side effects occur.</w:t>
      </w:r>
      <w:r w:rsidR="00D46694">
        <w:t xml:space="preserve"> Support from peers, parents, guardians, or partners </w:t>
      </w:r>
      <w:r w:rsidR="00E6270E">
        <w:t xml:space="preserve">can also help clients navigate side effects and their own adherence to PEP. </w:t>
      </w:r>
    </w:p>
    <w:p w14:paraId="151DCFBF" w14:textId="26BFE4DF" w:rsidR="004D1B2D" w:rsidRDefault="004D1B2D" w:rsidP="00A40E9B">
      <w:pPr>
        <w:spacing w:after="120"/>
      </w:pPr>
      <w:r>
        <w:t>If a client is using PEP after a traumatic event, taking PEP may remind them of the experience. This could cause symptoms that look like side effects (e.g.</w:t>
      </w:r>
      <w:r w:rsidR="00551941">
        <w:t>,</w:t>
      </w:r>
      <w:r>
        <w:t xml:space="preserve"> headaches or nausea). </w:t>
      </w:r>
      <w:r w:rsidR="00F21820">
        <w:t xml:space="preserve">These symptoms may make it harder for a client to use PEP every day, but they can be managed with provider support. </w:t>
      </w:r>
      <w:r w:rsidR="009E0690" w:rsidRPr="009E0690">
        <w:t>This information should also be shared, along</w:t>
      </w:r>
      <w:r w:rsidR="00BD2569">
        <w:t xml:space="preserve"> with</w:t>
      </w:r>
      <w:r w:rsidR="009E0690" w:rsidRPr="009E0690">
        <w:t xml:space="preserve"> a recommendation to return to the clinic as needed, as part of </w:t>
      </w:r>
      <w:proofErr w:type="spellStart"/>
      <w:r w:rsidR="009E0690" w:rsidRPr="009E0690">
        <w:t>counseling</w:t>
      </w:r>
      <w:proofErr w:type="spellEnd"/>
      <w:r w:rsidR="009E0690" w:rsidRPr="009E0690">
        <w:t xml:space="preserve"> for clients using PEP after a traumatic event.</w:t>
      </w:r>
      <w:r w:rsidR="00F64DF1">
        <w:rPr>
          <w:rStyle w:val="FootnoteReference"/>
        </w:rPr>
        <w:footnoteReference w:id="13"/>
      </w:r>
    </w:p>
    <w:p w14:paraId="03FA809D" w14:textId="45AF463D" w:rsidR="00800FCB" w:rsidRDefault="00EB3A91" w:rsidP="00A40E9B">
      <w:pPr>
        <w:pStyle w:val="Heading2"/>
        <w:spacing w:before="120" w:after="120" w:line="240" w:lineRule="auto"/>
      </w:pPr>
      <w:bookmarkStart w:id="7" w:name="_Toc185410013"/>
      <w:bookmarkStart w:id="8" w:name="_Hlk160025166"/>
      <w:r>
        <w:t>PEP</w:t>
      </w:r>
      <w:r w:rsidR="0052382C">
        <w:t xml:space="preserve"> and Other Drug Interactions</w:t>
      </w:r>
      <w:bookmarkEnd w:id="7"/>
    </w:p>
    <w:bookmarkEnd w:id="8"/>
    <w:p w14:paraId="2E860318" w14:textId="6CDAF135" w:rsidR="002B5F6C" w:rsidRDefault="00AE6006" w:rsidP="00A40E9B">
      <w:pPr>
        <w:pBdr>
          <w:top w:val="nil"/>
          <w:left w:val="nil"/>
          <w:bottom w:val="nil"/>
          <w:right w:val="nil"/>
          <w:between w:val="nil"/>
        </w:pBdr>
        <w:spacing w:after="120"/>
      </w:pPr>
      <w:r>
        <w:t xml:space="preserve">TDF/FTC or TDF/3TC in combination with DTG </w:t>
      </w:r>
      <w:r w:rsidR="0033727A">
        <w:t xml:space="preserve">may interact with several </w:t>
      </w:r>
      <w:r w:rsidR="00C303F8">
        <w:t>drugs, including</w:t>
      </w:r>
      <w:r w:rsidR="0033727A">
        <w:t xml:space="preserve"> </w:t>
      </w:r>
      <w:r w:rsidR="00EF09D3">
        <w:t>some used in the management of common conditions such as diabetes</w:t>
      </w:r>
      <w:r w:rsidR="00440552">
        <w:t>, TB, and</w:t>
      </w:r>
      <w:r w:rsidR="00EF09D3">
        <w:t xml:space="preserve"> seizure disorders</w:t>
      </w:r>
      <w:r w:rsidR="006A7348">
        <w:t>.</w:t>
      </w:r>
      <w:r w:rsidR="002B5F6C">
        <w:t xml:space="preserve"> </w:t>
      </w:r>
      <w:r w:rsidR="00B66B99">
        <w:t>Many of these drug interactions change the efficacy of DTG</w:t>
      </w:r>
      <w:r w:rsidR="00111DE2">
        <w:t>. In such cases, p</w:t>
      </w:r>
      <w:r w:rsidR="00B66B99">
        <w:t xml:space="preserve">roviders should use clinical judgement to determine </w:t>
      </w:r>
      <w:r w:rsidR="00111DE2">
        <w:t xml:space="preserve">whether to </w:t>
      </w:r>
      <w:r w:rsidR="00B66B99">
        <w:t>increas</w:t>
      </w:r>
      <w:r w:rsidR="002900AE">
        <w:t>e</w:t>
      </w:r>
      <w:r w:rsidR="00B66B99">
        <w:t xml:space="preserve"> the dosage of DTG depending on other drugs </w:t>
      </w:r>
      <w:r w:rsidR="002900AE">
        <w:t xml:space="preserve">the client is using </w:t>
      </w:r>
      <w:r w:rsidR="00B66B99">
        <w:t xml:space="preserve">simultaneously </w:t>
      </w:r>
      <w:r w:rsidR="006A7348">
        <w:t>over the 28-day course of PEP</w:t>
      </w:r>
      <w:r w:rsidR="00B66B99">
        <w:t xml:space="preserve"> by a client</w:t>
      </w:r>
      <w:r w:rsidR="002900AE">
        <w:t xml:space="preserve"> and </w:t>
      </w:r>
      <w:r w:rsidR="00B66B99">
        <w:t xml:space="preserve">given existing comorbidities. </w:t>
      </w:r>
      <w:r w:rsidR="00C0149F">
        <w:t xml:space="preserve">Providers should check </w:t>
      </w:r>
      <w:r w:rsidR="0002732F">
        <w:t xml:space="preserve">for drug interactions </w:t>
      </w:r>
      <w:r w:rsidR="00D26AA6">
        <w:t xml:space="preserve">for all drug combinations </w:t>
      </w:r>
      <w:r w:rsidR="0002732F">
        <w:t xml:space="preserve">here: </w:t>
      </w:r>
      <w:hyperlink r:id="rId18" w:history="1">
        <w:r w:rsidR="00B66B99" w:rsidRPr="00B66B99">
          <w:rPr>
            <w:rStyle w:val="Hyperlink"/>
          </w:rPr>
          <w:t>https://www.hiv-druginteractions.org/</w:t>
        </w:r>
      </w:hyperlink>
      <w:r w:rsidR="00167A28">
        <w:rPr>
          <w:rStyle w:val="Hyperlink"/>
        </w:rPr>
        <w:t>.</w:t>
      </w:r>
      <w:r w:rsidR="00C0149F">
        <w:t xml:space="preserve"> </w:t>
      </w:r>
    </w:p>
    <w:p w14:paraId="21634E60" w14:textId="286D7263" w:rsidR="00F64DF1" w:rsidRDefault="003E3349" w:rsidP="000419B6">
      <w:r>
        <w:lastRenderedPageBreak/>
        <w:t>PEP is</w:t>
      </w:r>
      <w:r w:rsidR="008B75F6">
        <w:t xml:space="preserve"> safe </w:t>
      </w:r>
      <w:r w:rsidR="7018C97F">
        <w:t>to be</w:t>
      </w:r>
      <w:r w:rsidR="008B75F6">
        <w:t xml:space="preserve"> used concurrently with emergency contraceptives or any other type of contraception. </w:t>
      </w:r>
      <w:r w:rsidR="008B56BE" w:rsidRPr="62174829">
        <w:t xml:space="preserve">There are no known interactions between </w:t>
      </w:r>
      <w:r w:rsidR="008B56BE">
        <w:t>PEP</w:t>
      </w:r>
      <w:r w:rsidR="008B56BE" w:rsidRPr="62174829">
        <w:t xml:space="preserve"> medications and alcohol or recreational drugs. However, if a client or potential client thinks that their use of alcohol or other substances is interfering or may interfere with t</w:t>
      </w:r>
      <w:r w:rsidR="008B56BE">
        <w:t>hem t</w:t>
      </w:r>
      <w:r w:rsidR="008B56BE" w:rsidRPr="62174829">
        <w:t xml:space="preserve">aking </w:t>
      </w:r>
      <w:r w:rsidR="008B56BE">
        <w:t>PEP</w:t>
      </w:r>
      <w:r w:rsidR="008B56BE" w:rsidRPr="62174829">
        <w:t xml:space="preserve"> as directed, the</w:t>
      </w:r>
      <w:r w:rsidR="008B56BE">
        <w:t>ir</w:t>
      </w:r>
      <w:r w:rsidR="008B56BE" w:rsidRPr="62174829">
        <w:t xml:space="preserve"> provider should </w:t>
      </w:r>
      <w:r w:rsidR="008B56BE">
        <w:t>provide support and referrals and, where needed</w:t>
      </w:r>
      <w:r w:rsidR="00C05544">
        <w:t xml:space="preserve">, </w:t>
      </w:r>
      <w:r w:rsidR="00C05544" w:rsidRPr="00C05544">
        <w:t>offer additional prevention options</w:t>
      </w:r>
      <w:r w:rsidR="00C05544">
        <w:t>.</w:t>
      </w:r>
    </w:p>
    <w:p w14:paraId="03FA809F" w14:textId="4EFB4AF3" w:rsidR="00800FCB" w:rsidRDefault="0052382C" w:rsidP="00A40E9B">
      <w:pPr>
        <w:pStyle w:val="Heading2"/>
        <w:spacing w:before="120" w:after="120"/>
      </w:pPr>
      <w:bookmarkStart w:id="9" w:name="_Toc185410014"/>
      <w:r>
        <w:t xml:space="preserve">Contraindications for </w:t>
      </w:r>
      <w:r w:rsidR="00EB3A91">
        <w:t>PEP</w:t>
      </w:r>
      <w:r>
        <w:t xml:space="preserve"> Use</w:t>
      </w:r>
      <w:bookmarkEnd w:id="9"/>
    </w:p>
    <w:p w14:paraId="03FA80A0" w14:textId="6BD5AEF2" w:rsidR="00800FCB" w:rsidRDefault="00EB3A91" w:rsidP="00A40E9B">
      <w:pPr>
        <w:spacing w:after="120"/>
        <w:rPr>
          <w:color w:val="000000"/>
        </w:rPr>
      </w:pPr>
      <w:r>
        <w:t>PEP</w:t>
      </w:r>
      <w:r w:rsidR="0052382C">
        <w:rPr>
          <w:color w:val="000000"/>
        </w:rPr>
        <w:t xml:space="preserve"> should </w:t>
      </w:r>
      <w:r w:rsidR="0052382C">
        <w:rPr>
          <w:b/>
          <w:color w:val="000000"/>
        </w:rPr>
        <w:t>NOT</w:t>
      </w:r>
      <w:r w:rsidR="0052382C">
        <w:rPr>
          <w:color w:val="000000"/>
        </w:rPr>
        <w:t xml:space="preserve"> be provided to people with:</w:t>
      </w:r>
    </w:p>
    <w:p w14:paraId="03FA80A1" w14:textId="3C12C627" w:rsidR="00800FCB" w:rsidRDefault="0052382C" w:rsidP="00A40E9B">
      <w:pPr>
        <w:numPr>
          <w:ilvl w:val="0"/>
          <w:numId w:val="17"/>
        </w:numPr>
        <w:pBdr>
          <w:top w:val="nil"/>
          <w:left w:val="nil"/>
          <w:bottom w:val="nil"/>
          <w:right w:val="nil"/>
          <w:between w:val="nil"/>
        </w:pBdr>
        <w:spacing w:after="0"/>
        <w:rPr>
          <w:color w:val="000000"/>
        </w:rPr>
      </w:pPr>
      <w:r>
        <w:rPr>
          <w:color w:val="000000"/>
        </w:rPr>
        <w:t xml:space="preserve">An HIV-positive test result </w:t>
      </w:r>
      <w:r w:rsidR="00D5160D">
        <w:rPr>
          <w:color w:val="000000"/>
        </w:rPr>
        <w:t xml:space="preserve">obtained </w:t>
      </w:r>
      <w:r>
        <w:rPr>
          <w:color w:val="000000"/>
        </w:rPr>
        <w:t>using the national HIV testing algorithm</w:t>
      </w:r>
    </w:p>
    <w:p w14:paraId="03FA80A2" w14:textId="77777777" w:rsidR="00800FCB" w:rsidRDefault="0052382C" w:rsidP="00A40E9B">
      <w:pPr>
        <w:numPr>
          <w:ilvl w:val="0"/>
          <w:numId w:val="17"/>
        </w:numPr>
        <w:pBdr>
          <w:top w:val="nil"/>
          <w:left w:val="nil"/>
          <w:bottom w:val="nil"/>
          <w:right w:val="nil"/>
          <w:between w:val="nil"/>
        </w:pBdr>
        <w:spacing w:after="0"/>
        <w:rPr>
          <w:color w:val="000000"/>
        </w:rPr>
      </w:pPr>
      <w:r>
        <w:rPr>
          <w:color w:val="000000"/>
        </w:rPr>
        <w:t xml:space="preserve">Allergy or hypersensitivity to an </w:t>
      </w:r>
      <w:r>
        <w:t>active substance or other substances listed in the product information sheet</w:t>
      </w:r>
    </w:p>
    <w:p w14:paraId="03FA80A3" w14:textId="09FD0611" w:rsidR="00800FCB" w:rsidRDefault="00EB3A91" w:rsidP="00A40E9B">
      <w:pPr>
        <w:pStyle w:val="Heading2"/>
        <w:spacing w:before="120" w:after="120"/>
      </w:pPr>
      <w:bookmarkStart w:id="10" w:name="_Toc185410015"/>
      <w:r>
        <w:t>PEP</w:t>
      </w:r>
      <w:r w:rsidR="0052382C">
        <w:t xml:space="preserve"> Use</w:t>
      </w:r>
      <w:bookmarkEnd w:id="10"/>
    </w:p>
    <w:p w14:paraId="4CEB6C8C" w14:textId="45F63F74" w:rsidR="003826A4" w:rsidRDefault="00EB3A91" w:rsidP="00A40E9B">
      <w:pPr>
        <w:pBdr>
          <w:top w:val="nil"/>
          <w:left w:val="nil"/>
          <w:bottom w:val="nil"/>
          <w:right w:val="nil"/>
          <w:between w:val="nil"/>
        </w:pBdr>
        <w:spacing w:after="120"/>
      </w:pPr>
      <w:r w:rsidRPr="50007A21">
        <w:rPr>
          <w:color w:val="000000" w:themeColor="text1"/>
        </w:rPr>
        <w:t>PEP</w:t>
      </w:r>
      <w:r w:rsidR="0052382C" w:rsidRPr="50007A21">
        <w:rPr>
          <w:color w:val="000000" w:themeColor="text1"/>
        </w:rPr>
        <w:t xml:space="preserve"> should be started as soon as possible</w:t>
      </w:r>
      <w:r w:rsidR="000B16E7" w:rsidRPr="50007A21">
        <w:rPr>
          <w:color w:val="000000" w:themeColor="text1"/>
        </w:rPr>
        <w:t xml:space="preserve"> </w:t>
      </w:r>
      <w:r w:rsidR="0052382C" w:rsidRPr="50007A21">
        <w:rPr>
          <w:color w:val="000000" w:themeColor="text1"/>
        </w:rPr>
        <w:t xml:space="preserve">after a potential exposure to HIV, ideally </w:t>
      </w:r>
      <w:r w:rsidR="000B16E7" w:rsidRPr="50007A21">
        <w:rPr>
          <w:color w:val="000000" w:themeColor="text1"/>
        </w:rPr>
        <w:t>within 24 hours</w:t>
      </w:r>
      <w:r w:rsidR="000E13E4" w:rsidRPr="50007A21">
        <w:rPr>
          <w:color w:val="000000" w:themeColor="text1"/>
        </w:rPr>
        <w:t xml:space="preserve"> but not later than 72 hours</w:t>
      </w:r>
      <w:r w:rsidR="0052382C" w:rsidRPr="50007A21">
        <w:rPr>
          <w:color w:val="000000" w:themeColor="text1"/>
        </w:rPr>
        <w:t xml:space="preserve">. </w:t>
      </w:r>
      <w:r w:rsidRPr="50007A21">
        <w:rPr>
          <w:color w:val="000000" w:themeColor="text1"/>
        </w:rPr>
        <w:t>PEP</w:t>
      </w:r>
      <w:r w:rsidR="0052382C" w:rsidRPr="50007A21">
        <w:rPr>
          <w:color w:val="000000" w:themeColor="text1"/>
        </w:rPr>
        <w:t xml:space="preserve"> should be used daily until 28 days after the potential exposure to HIV. </w:t>
      </w:r>
      <w:sdt>
        <w:sdtPr>
          <w:tag w:val="goog_rdk_42"/>
          <w:id w:val="-1714336807"/>
        </w:sdtPr>
        <w:sdtContent/>
      </w:sdt>
      <w:r w:rsidR="00D45743">
        <w:t xml:space="preserve">Any individual with a known or suspected exposure should be offered PEP. </w:t>
      </w:r>
      <w:r w:rsidR="00C10D0B" w:rsidRPr="00C10D0B">
        <w:t xml:space="preserve">PEP should always be provided per client request without </w:t>
      </w:r>
      <w:r w:rsidR="00C10D0B">
        <w:t xml:space="preserve">waiting for </w:t>
      </w:r>
      <w:r w:rsidR="00C10D0B" w:rsidRPr="00C10D0B">
        <w:t>further reporting or documentation</w:t>
      </w:r>
      <w:r w:rsidR="00C10D0B">
        <w:t xml:space="preserve">. </w:t>
      </w:r>
    </w:p>
    <w:p w14:paraId="182D40B8" w14:textId="32F4C2ED" w:rsidR="003826A4" w:rsidRDefault="003826A4" w:rsidP="00A40E9B">
      <w:pPr>
        <w:spacing w:after="120"/>
      </w:pPr>
      <w:r>
        <w:t>Known or suspected exposures that may warrant PEP include</w:t>
      </w:r>
      <w:r w:rsidR="00195940">
        <w:t xml:space="preserve"> parenteral exposure (e.g.</w:t>
      </w:r>
      <w:r w:rsidR="00D53953">
        <w:t>,</w:t>
      </w:r>
      <w:r w:rsidR="00195940">
        <w:t xml:space="preserve"> needle-stick injury</w:t>
      </w:r>
      <w:r w:rsidR="002D3E85">
        <w:t xml:space="preserve"> or use of shared injection equipment) or mucous membrane expos</w:t>
      </w:r>
      <w:r w:rsidR="005272A2">
        <w:t>ure (e.g.</w:t>
      </w:r>
      <w:r w:rsidR="00D53953">
        <w:t>,</w:t>
      </w:r>
      <w:r w:rsidR="005272A2">
        <w:t xml:space="preserve"> via sexual exposure or splashes to eye, nose, or oral cavity). </w:t>
      </w:r>
    </w:p>
    <w:p w14:paraId="1B18A03F" w14:textId="77777777" w:rsidR="003826A4" w:rsidRDefault="003826A4" w:rsidP="00A40E9B">
      <w:pPr>
        <w:spacing w:after="120"/>
      </w:pPr>
      <w:r>
        <w:t>Exposure that does not require PEP includes:</w:t>
      </w:r>
    </w:p>
    <w:p w14:paraId="1AC85CB7" w14:textId="0C409694" w:rsidR="003826A4" w:rsidRPr="002B721B" w:rsidRDefault="00D53953" w:rsidP="00A40E9B">
      <w:pPr>
        <w:numPr>
          <w:ilvl w:val="0"/>
          <w:numId w:val="11"/>
        </w:numPr>
        <w:pBdr>
          <w:top w:val="nil"/>
          <w:left w:val="nil"/>
          <w:bottom w:val="nil"/>
          <w:right w:val="nil"/>
          <w:between w:val="nil"/>
        </w:pBdr>
        <w:spacing w:after="0"/>
        <w:rPr>
          <w:b/>
          <w:color w:val="000000"/>
        </w:rPr>
      </w:pPr>
      <w:r>
        <w:rPr>
          <w:color w:val="000000"/>
        </w:rPr>
        <w:t>W</w:t>
      </w:r>
      <w:r w:rsidR="003826A4">
        <w:rPr>
          <w:color w:val="000000"/>
        </w:rPr>
        <w:t>hen the individual who was potentially exposed is already living with HIV</w:t>
      </w:r>
    </w:p>
    <w:p w14:paraId="1CA4FB87" w14:textId="24DD6B75" w:rsidR="003826A4" w:rsidRPr="00A40E9B" w:rsidRDefault="00D53953" w:rsidP="00A40E9B">
      <w:pPr>
        <w:numPr>
          <w:ilvl w:val="0"/>
          <w:numId w:val="11"/>
        </w:numPr>
        <w:pBdr>
          <w:top w:val="nil"/>
          <w:left w:val="nil"/>
          <w:bottom w:val="nil"/>
          <w:right w:val="nil"/>
          <w:between w:val="nil"/>
        </w:pBdr>
        <w:spacing w:after="0"/>
        <w:rPr>
          <w:b/>
          <w:bCs/>
          <w:color w:val="000000"/>
        </w:rPr>
      </w:pPr>
      <w:r>
        <w:rPr>
          <w:color w:val="000000" w:themeColor="text1"/>
        </w:rPr>
        <w:t>E</w:t>
      </w:r>
      <w:r w:rsidR="080E7092" w:rsidRPr="50007A21">
        <w:rPr>
          <w:color w:val="000000" w:themeColor="text1"/>
        </w:rPr>
        <w:t>xposure to bodily fluids that do not pose a significant risk: tears, non-blood-stained saliva, urine</w:t>
      </w:r>
      <w:r>
        <w:rPr>
          <w:color w:val="000000" w:themeColor="text1"/>
        </w:rPr>
        <w:t>,</w:t>
      </w:r>
      <w:r w:rsidR="080E7092" w:rsidRPr="50007A21">
        <w:rPr>
          <w:color w:val="000000" w:themeColor="text1"/>
        </w:rPr>
        <w:t xml:space="preserve"> and sweat</w:t>
      </w:r>
    </w:p>
    <w:p w14:paraId="07071994" w14:textId="77777777" w:rsidR="00BE0184" w:rsidRDefault="00BE0184" w:rsidP="00A40E9B">
      <w:pPr>
        <w:pBdr>
          <w:top w:val="nil"/>
          <w:left w:val="nil"/>
          <w:bottom w:val="nil"/>
          <w:right w:val="nil"/>
          <w:between w:val="nil"/>
        </w:pBdr>
        <w:spacing w:after="0"/>
        <w:rPr>
          <w:b/>
          <w:bCs/>
          <w:color w:val="000000"/>
        </w:rPr>
      </w:pPr>
    </w:p>
    <w:p w14:paraId="03FA80A5" w14:textId="237F4328" w:rsidR="00800FCB" w:rsidRPr="00336460" w:rsidRDefault="00EB3A91" w:rsidP="00A40E9B">
      <w:pPr>
        <w:pBdr>
          <w:top w:val="nil"/>
          <w:left w:val="nil"/>
          <w:bottom w:val="nil"/>
          <w:right w:val="nil"/>
          <w:between w:val="nil"/>
        </w:pBdr>
        <w:spacing w:after="120"/>
        <w:rPr>
          <w:highlight w:val="yellow"/>
        </w:rPr>
      </w:pPr>
      <w:r w:rsidRPr="62C93FF4">
        <w:rPr>
          <w:color w:val="000000" w:themeColor="text1"/>
        </w:rPr>
        <w:t>PEP</w:t>
      </w:r>
      <w:r w:rsidR="0052382C" w:rsidRPr="62C93FF4">
        <w:rPr>
          <w:color w:val="000000" w:themeColor="text1"/>
        </w:rPr>
        <w:t xml:space="preserve"> does not prevent pregnancy or sexually transmitted infections (STIs) other than HIV. </w:t>
      </w:r>
      <w:r w:rsidR="0052382C" w:rsidRPr="00336460">
        <w:t xml:space="preserve">Pregnancy is not a contraindication for </w:t>
      </w:r>
      <w:sdt>
        <w:sdtPr>
          <w:tag w:val="goog_rdk_44"/>
          <w:id w:val="-1088229052"/>
        </w:sdtPr>
        <w:sdtContent/>
      </w:sdt>
      <w:r>
        <w:t>PEP</w:t>
      </w:r>
      <w:r w:rsidR="0052382C" w:rsidRPr="00336460">
        <w:t xml:space="preserve">. Evidence suggests that the recommended regimen for </w:t>
      </w:r>
      <w:r>
        <w:t>PEP</w:t>
      </w:r>
      <w:r w:rsidR="00B87056">
        <w:t xml:space="preserve"> is safe to take while pregnant or breastfeeding.</w:t>
      </w:r>
      <w:r w:rsidR="0052382C" w:rsidRPr="00336460">
        <w:t xml:space="preserve"> See </w:t>
      </w:r>
      <w:r w:rsidR="008A1736" w:rsidRPr="00336460">
        <w:rPr>
          <w:i/>
          <w:iCs/>
        </w:rPr>
        <w:t xml:space="preserve">Potential </w:t>
      </w:r>
      <w:r w:rsidR="006264B0">
        <w:rPr>
          <w:i/>
          <w:iCs/>
        </w:rPr>
        <w:t>S</w:t>
      </w:r>
      <w:r w:rsidR="008A1736" w:rsidRPr="00336460">
        <w:rPr>
          <w:i/>
          <w:iCs/>
        </w:rPr>
        <w:t xml:space="preserve">ide </w:t>
      </w:r>
      <w:r w:rsidR="006264B0">
        <w:rPr>
          <w:i/>
          <w:iCs/>
        </w:rPr>
        <w:t>E</w:t>
      </w:r>
      <w:r w:rsidR="008A1736" w:rsidRPr="00336460">
        <w:rPr>
          <w:i/>
          <w:iCs/>
        </w:rPr>
        <w:t xml:space="preserve">ffects of </w:t>
      </w:r>
      <w:r>
        <w:rPr>
          <w:i/>
          <w:iCs/>
        </w:rPr>
        <w:t>PEP</w:t>
      </w:r>
      <w:r w:rsidR="008A1736" w:rsidRPr="00336460">
        <w:t>.</w:t>
      </w:r>
    </w:p>
    <w:p w14:paraId="03FA80A9" w14:textId="0BEAB242" w:rsidR="00800FCB" w:rsidRDefault="1D2C7B83" w:rsidP="00A40E9B">
      <w:pPr>
        <w:pBdr>
          <w:top w:val="nil"/>
          <w:left w:val="nil"/>
          <w:bottom w:val="nil"/>
          <w:right w:val="nil"/>
          <w:between w:val="nil"/>
        </w:pBdr>
        <w:spacing w:after="120"/>
        <w:rPr>
          <w:color w:val="000000"/>
        </w:rPr>
      </w:pPr>
      <w:r>
        <w:rPr>
          <w:color w:val="000000"/>
        </w:rPr>
        <w:t xml:space="preserve">During PEP use, HIV acquisition and transmission can be </w:t>
      </w:r>
      <w:r w:rsidR="0052382C" w:rsidRPr="00336460">
        <w:rPr>
          <w:color w:val="000000"/>
        </w:rPr>
        <w:t xml:space="preserve">complemented by other HIV prevention strategies, such as condom and condom-compatible lubricant use; harm reduction and treatment for drug use; </w:t>
      </w:r>
      <w:r w:rsidR="00035EA5">
        <w:rPr>
          <w:color w:val="000000"/>
        </w:rPr>
        <w:t xml:space="preserve">and </w:t>
      </w:r>
      <w:r w:rsidR="0052382C" w:rsidRPr="00336460">
        <w:rPr>
          <w:color w:val="000000"/>
        </w:rPr>
        <w:t xml:space="preserve">effective antiretroviral treatment </w:t>
      </w:r>
      <w:r w:rsidR="0091687F">
        <w:rPr>
          <w:color w:val="000000"/>
        </w:rPr>
        <w:t xml:space="preserve">(ART) </w:t>
      </w:r>
      <w:r w:rsidR="0052382C" w:rsidRPr="00336460">
        <w:rPr>
          <w:color w:val="000000"/>
        </w:rPr>
        <w:t>for partners living with HIV, as needed</w:t>
      </w:r>
      <w:r w:rsidR="00035EA5">
        <w:rPr>
          <w:color w:val="000000"/>
        </w:rPr>
        <w:t>. P</w:t>
      </w:r>
      <w:r w:rsidR="0052382C" w:rsidRPr="00336460">
        <w:rPr>
          <w:color w:val="000000"/>
        </w:rPr>
        <w:t xml:space="preserve">rovider engagement with a client to understand what </w:t>
      </w:r>
      <w:r w:rsidR="001E4942" w:rsidRPr="00336460">
        <w:rPr>
          <w:color w:val="000000"/>
        </w:rPr>
        <w:t>advice</w:t>
      </w:r>
      <w:r w:rsidR="0052382C" w:rsidRPr="00336460">
        <w:rPr>
          <w:color w:val="000000"/>
        </w:rPr>
        <w:t xml:space="preserve"> or referrals might be valuable to </w:t>
      </w:r>
      <w:sdt>
        <w:sdtPr>
          <w:tag w:val="goog_rdk_47"/>
          <w:id w:val="1226578690"/>
        </w:sdtPr>
        <w:sdtContent>
          <w:r w:rsidR="0052382C" w:rsidRPr="00336460">
            <w:rPr>
              <w:color w:val="000000"/>
            </w:rPr>
            <w:t xml:space="preserve">support </w:t>
          </w:r>
        </w:sdtContent>
      </w:sdt>
      <w:r w:rsidR="0052382C" w:rsidRPr="00336460">
        <w:rPr>
          <w:color w:val="000000"/>
        </w:rPr>
        <w:t>effective use can further reduce the likelihood of HIV acquisition.</w:t>
      </w:r>
      <w:r w:rsidR="0052382C" w:rsidRPr="00336460">
        <w:rPr>
          <w:color w:val="000000"/>
          <w:vertAlign w:val="superscript"/>
        </w:rPr>
        <w:footnoteReference w:id="14"/>
      </w:r>
      <w:r w:rsidR="0052382C" w:rsidRPr="00336460">
        <w:rPr>
          <w:color w:val="000000"/>
          <w:vertAlign w:val="superscript"/>
        </w:rPr>
        <w:t xml:space="preserve"> </w:t>
      </w:r>
      <w:r w:rsidR="0052382C" w:rsidRPr="00336460">
        <w:rPr>
          <w:color w:val="000000"/>
        </w:rPr>
        <w:t xml:space="preserve"> </w:t>
      </w:r>
      <w:r w:rsidR="05C60CFC" w:rsidRPr="00336460">
        <w:rPr>
          <w:color w:val="000000"/>
        </w:rPr>
        <w:t>After PEP completion, these continue to be vital services for HIV prevention</w:t>
      </w:r>
      <w:r w:rsidR="00035EA5">
        <w:rPr>
          <w:color w:val="000000"/>
        </w:rPr>
        <w:t>,</w:t>
      </w:r>
      <w:r w:rsidR="05C60CFC" w:rsidRPr="00336460">
        <w:rPr>
          <w:color w:val="000000"/>
        </w:rPr>
        <w:t xml:space="preserve"> with the addition of PrEP</w:t>
      </w:r>
      <w:r w:rsidR="00371DC0">
        <w:rPr>
          <w:color w:val="000000"/>
        </w:rPr>
        <w:t xml:space="preserve"> for the client</w:t>
      </w:r>
      <w:r w:rsidR="05C60CFC" w:rsidRPr="00336460">
        <w:rPr>
          <w:color w:val="000000"/>
        </w:rPr>
        <w:t>.</w:t>
      </w:r>
    </w:p>
    <w:p w14:paraId="49FFA934" w14:textId="77777777" w:rsidR="00D33EDA" w:rsidRPr="00A40E9B" w:rsidRDefault="00D33EDA" w:rsidP="008E7991">
      <w:pPr>
        <w:pStyle w:val="Heading4"/>
        <w:rPr>
          <w:i w:val="0"/>
          <w:iCs w:val="0"/>
          <w:sz w:val="24"/>
          <w:szCs w:val="24"/>
        </w:rPr>
      </w:pPr>
      <w:bookmarkStart w:id="11" w:name="_Toc185410016"/>
      <w:r w:rsidRPr="00A40E9B">
        <w:rPr>
          <w:i w:val="0"/>
          <w:iCs w:val="0"/>
          <w:sz w:val="24"/>
          <w:szCs w:val="24"/>
        </w:rPr>
        <w:t>Transitioning from PEP to PrEP</w:t>
      </w:r>
      <w:bookmarkEnd w:id="11"/>
    </w:p>
    <w:p w14:paraId="700AFA5E" w14:textId="35BE9E11" w:rsidR="00D33EDA" w:rsidRDefault="00D33EDA" w:rsidP="008E7991">
      <w:r w:rsidRPr="00723536">
        <w:t xml:space="preserve">Some people needing PEP will have repeated or ongoing </w:t>
      </w:r>
      <w:r w:rsidR="500526EA">
        <w:t xml:space="preserve">potential </w:t>
      </w:r>
      <w:r w:rsidRPr="00723536">
        <w:t>exposures to HIV. Health care providers should discuss with people presenting for PEP whether they may benefit from and be interested in transitioning to PrEP after completing the PEP course</w:t>
      </w:r>
      <w:r w:rsidR="4DF36B4A">
        <w:t xml:space="preserve"> in addition to exploring other HIV prevention strategies and products</w:t>
      </w:r>
      <w:r>
        <w:t>.</w:t>
      </w:r>
      <w:r w:rsidRPr="00723536">
        <w:t xml:space="preserve"> In this way</w:t>
      </w:r>
      <w:r w:rsidR="0071371B">
        <w:t>,</w:t>
      </w:r>
      <w:r w:rsidRPr="00723536">
        <w:t xml:space="preserve"> PEP use can be an entry point to promote awareness, acces</w:t>
      </w:r>
      <w:r w:rsidR="002249A9">
        <w:t>s,</w:t>
      </w:r>
      <w:r w:rsidRPr="00723536">
        <w:t xml:space="preserve"> and use of </w:t>
      </w:r>
      <w:r w:rsidR="293AD130">
        <w:t>HIV prevention strategies and products, including PrEP.</w:t>
      </w:r>
      <w:r w:rsidR="00C80735">
        <w:t xml:space="preserve"> </w:t>
      </w:r>
      <w:r w:rsidR="005B2F24">
        <w:t xml:space="preserve">Repeated PEP use can be an indication that a client may benefit from PrEP, </w:t>
      </w:r>
      <w:r w:rsidR="004F096A">
        <w:t xml:space="preserve">though </w:t>
      </w:r>
      <w:r w:rsidR="005B2F24">
        <w:t xml:space="preserve">PrEP should not be restricted to only those clients with repeat PEP use. </w:t>
      </w:r>
    </w:p>
    <w:p w14:paraId="591C8FD0" w14:textId="661D24AF" w:rsidR="00D33EDA" w:rsidRDefault="1D0945A9" w:rsidP="008E7991">
      <w:r>
        <w:t>Immediate transition to PrEP is preferable for individuals with ongoing potential exposure</w:t>
      </w:r>
      <w:r w:rsidR="00851CFC">
        <w:t>s</w:t>
      </w:r>
      <w:r>
        <w:t xml:space="preserve"> to HIV</w:t>
      </w:r>
      <w:r w:rsidR="00C336F2">
        <w:t xml:space="preserve"> and the desire to take up PrEP</w:t>
      </w:r>
      <w:r>
        <w:t xml:space="preserve">. People who complete the 28-day PEP regimen and wish to use PrEP can start PrEP without a gap if they have a negative HIV test result on completion of PEP and do not have any contraindications to the chosen PrEP product.  </w:t>
      </w:r>
    </w:p>
    <w:p w14:paraId="7033D71D" w14:textId="0954CDAD" w:rsidR="00D33EDA" w:rsidRDefault="00D33EDA" w:rsidP="008E7991">
      <w:r w:rsidRPr="00723536">
        <w:lastRenderedPageBreak/>
        <w:t xml:space="preserve">PrEP may not be wanted or needed </w:t>
      </w:r>
      <w:r w:rsidR="58D9BBD8">
        <w:t xml:space="preserve">after </w:t>
      </w:r>
      <w:r w:rsidRPr="00723536">
        <w:t xml:space="preserve">every instance of PEP use. Some people at continuing </w:t>
      </w:r>
      <w:r>
        <w:t>likelihood</w:t>
      </w:r>
      <w:r w:rsidRPr="00723536">
        <w:t xml:space="preserve"> of exposure may prefer not to take PrEP and may want to use other methods of HIV prevention</w:t>
      </w:r>
      <w:r w:rsidR="4EDFD5E5">
        <w:t>, including PEP</w:t>
      </w:r>
      <w:r>
        <w:t>.</w:t>
      </w:r>
      <w:r w:rsidRPr="00723536">
        <w:t xml:space="preserve"> </w:t>
      </w:r>
      <w:r w:rsidR="64396A4B">
        <w:t>S</w:t>
      </w:r>
      <w:r>
        <w:t>ome</w:t>
      </w:r>
      <w:r w:rsidRPr="00723536">
        <w:t xml:space="preserve"> exposures may be isolated events that do not require continuing prevention, such as a health care-associated exposure (for example, </w:t>
      </w:r>
      <w:r w:rsidR="001E1BE5">
        <w:t xml:space="preserve">a </w:t>
      </w:r>
      <w:r w:rsidRPr="00723536">
        <w:t>needlestick injury) or some cases of sexual exposure, such as sexual assault.</w:t>
      </w:r>
    </w:p>
    <w:p w14:paraId="1610FA65" w14:textId="112F9457" w:rsidR="00327B54" w:rsidRPr="00A40E9B" w:rsidRDefault="00327B54" w:rsidP="00327B54">
      <w:pPr>
        <w:pStyle w:val="Heading4"/>
        <w:rPr>
          <w:i w:val="0"/>
          <w:iCs w:val="0"/>
          <w:sz w:val="24"/>
          <w:szCs w:val="24"/>
        </w:rPr>
      </w:pPr>
      <w:bookmarkStart w:id="12" w:name="_Toc185410017"/>
      <w:r w:rsidRPr="00A40E9B">
        <w:rPr>
          <w:i w:val="0"/>
          <w:iCs w:val="0"/>
          <w:sz w:val="24"/>
          <w:szCs w:val="24"/>
        </w:rPr>
        <w:t>Transitioning from PrEP to PEP</w:t>
      </w:r>
      <w:bookmarkEnd w:id="12"/>
    </w:p>
    <w:p w14:paraId="2462B522" w14:textId="4F2A1CC6" w:rsidR="00327B54" w:rsidRDefault="00327B54" w:rsidP="00327B54">
      <w:pPr>
        <w:spacing w:after="120"/>
        <w:jc w:val="both"/>
      </w:pPr>
      <w:r w:rsidRPr="00E06EFE">
        <w:t>People using PrEP as directed would not usually need PEP. However, if PrEP is not used as directed</w:t>
      </w:r>
      <w:r w:rsidR="10B9CD93">
        <w:t>,</w:t>
      </w:r>
      <w:r w:rsidR="009C5F99">
        <w:t xml:space="preserve"> </w:t>
      </w:r>
      <w:r w:rsidRPr="00E06EFE">
        <w:t xml:space="preserve">is stopped, </w:t>
      </w:r>
      <w:r w:rsidR="56DB93A5">
        <w:t xml:space="preserve">or is </w:t>
      </w:r>
      <w:r w:rsidR="00061595">
        <w:t xml:space="preserve">used during </w:t>
      </w:r>
      <w:r w:rsidR="56DB93A5">
        <w:t>a potential HIV exposure that wouldn’t be covered by a specific product (</w:t>
      </w:r>
      <w:r w:rsidR="00BA0FA6">
        <w:t xml:space="preserve">e.g. </w:t>
      </w:r>
      <w:r w:rsidR="56DB93A5">
        <w:t>the PrEP ring does not prevent HIV during anal sex</w:t>
      </w:r>
      <w:r w:rsidR="7E4130BB">
        <w:t xml:space="preserve"> or parenteral exposures</w:t>
      </w:r>
      <w:r w:rsidR="56DB93A5">
        <w:t>)</w:t>
      </w:r>
      <w:r>
        <w:t xml:space="preserve"> </w:t>
      </w:r>
      <w:r w:rsidRPr="00E06EFE">
        <w:t xml:space="preserve">there may be a </w:t>
      </w:r>
      <w:r w:rsidR="71332262">
        <w:t xml:space="preserve">chance </w:t>
      </w:r>
      <w:r w:rsidRPr="00E06EFE">
        <w:t xml:space="preserve">of acquiring HIV if exposure occurs. PEP can be an important HIV prevention strategy during these periods. </w:t>
      </w:r>
      <w:r>
        <w:t>In this situation, providers should consider</w:t>
      </w:r>
      <w:r w:rsidR="00FB070E">
        <w:t xml:space="preserve"> the</w:t>
      </w:r>
      <w:r>
        <w:t>:</w:t>
      </w:r>
    </w:p>
    <w:p w14:paraId="79CB94EB" w14:textId="1D9EC7CD" w:rsidR="00327B54" w:rsidRDefault="00327B54" w:rsidP="00327B54">
      <w:pPr>
        <w:pStyle w:val="ListParagraph"/>
        <w:numPr>
          <w:ilvl w:val="0"/>
          <w:numId w:val="33"/>
        </w:numPr>
        <w:spacing w:after="120"/>
        <w:jc w:val="both"/>
      </w:pPr>
      <w:r>
        <w:t>PrEP product used (oral PrEP containing TDF, the PrEP ring or CAB PrEP)</w:t>
      </w:r>
    </w:p>
    <w:p w14:paraId="121CE4B9" w14:textId="6F63BE37" w:rsidR="00327B54" w:rsidRDefault="00FB070E" w:rsidP="00327B54">
      <w:pPr>
        <w:pStyle w:val="ListParagraph"/>
        <w:numPr>
          <w:ilvl w:val="0"/>
          <w:numId w:val="33"/>
        </w:numPr>
        <w:spacing w:after="120"/>
        <w:jc w:val="both"/>
      </w:pPr>
      <w:r>
        <w:t>T</w:t>
      </w:r>
      <w:r w:rsidR="00327B54">
        <w:t>ype of exposure to HIV (anal sex, vaginal sex</w:t>
      </w:r>
      <w:r>
        <w:t>,</w:t>
      </w:r>
      <w:r w:rsidR="00327B54">
        <w:t xml:space="preserve"> or parenteral/injecting)</w:t>
      </w:r>
    </w:p>
    <w:p w14:paraId="797F4FAA" w14:textId="60852D67" w:rsidR="00327B54" w:rsidRDefault="00FB070E" w:rsidP="00327B54">
      <w:pPr>
        <w:pStyle w:val="ListParagraph"/>
        <w:numPr>
          <w:ilvl w:val="0"/>
          <w:numId w:val="33"/>
        </w:numPr>
        <w:spacing w:after="120"/>
        <w:jc w:val="both"/>
      </w:pPr>
      <w:r>
        <w:t>P</w:t>
      </w:r>
      <w:r w:rsidR="00327B54">
        <w:t>erson’s sexual and/or drug-use networks</w:t>
      </w:r>
    </w:p>
    <w:p w14:paraId="24203162" w14:textId="702BB822" w:rsidR="00327B54" w:rsidRDefault="00FB070E" w:rsidP="00327B54">
      <w:pPr>
        <w:pStyle w:val="ListParagraph"/>
        <w:numPr>
          <w:ilvl w:val="0"/>
          <w:numId w:val="33"/>
        </w:numPr>
        <w:spacing w:after="120"/>
        <w:jc w:val="both"/>
      </w:pPr>
      <w:r>
        <w:t>T</w:t>
      </w:r>
      <w:r w:rsidR="00327B54">
        <w:t>ime since PrEP was last used</w:t>
      </w:r>
    </w:p>
    <w:p w14:paraId="70B6D5D4" w14:textId="218CA2EF" w:rsidR="00FB070E" w:rsidRDefault="00FB070E" w:rsidP="00A40E9B">
      <w:pPr>
        <w:pStyle w:val="ListParagraph"/>
        <w:numPr>
          <w:ilvl w:val="0"/>
          <w:numId w:val="33"/>
        </w:numPr>
        <w:spacing w:after="120"/>
        <w:jc w:val="both"/>
      </w:pPr>
      <w:r>
        <w:t>A</w:t>
      </w:r>
      <w:r w:rsidR="0012629B">
        <w:t>bility of the client to adhere to t</w:t>
      </w:r>
      <w:r w:rsidR="00BD2B35">
        <w:t>he 28-day PEP regimen</w:t>
      </w:r>
    </w:p>
    <w:p w14:paraId="3BD75B93" w14:textId="69225C87" w:rsidR="0096550F" w:rsidRDefault="0096550F" w:rsidP="0096550F">
      <w:pPr>
        <w:spacing w:after="120"/>
        <w:jc w:val="both"/>
        <w:rPr>
          <w:b/>
          <w:bCs/>
        </w:rPr>
      </w:pPr>
      <w:r>
        <w:rPr>
          <w:b/>
          <w:bCs/>
        </w:rPr>
        <w:t xml:space="preserve">Table 1. PEP for </w:t>
      </w:r>
      <w:r w:rsidR="00F35525">
        <w:rPr>
          <w:b/>
          <w:bCs/>
        </w:rPr>
        <w:t>P</w:t>
      </w:r>
      <w:r>
        <w:rPr>
          <w:b/>
          <w:bCs/>
        </w:rPr>
        <w:t xml:space="preserve">eople using PrEP or </w:t>
      </w:r>
      <w:r w:rsidR="00F35525">
        <w:rPr>
          <w:b/>
          <w:bCs/>
        </w:rPr>
        <w:t>W</w:t>
      </w:r>
      <w:r>
        <w:rPr>
          <w:b/>
          <w:bCs/>
        </w:rPr>
        <w:t xml:space="preserve">ho </w:t>
      </w:r>
      <w:r w:rsidR="00F35525">
        <w:rPr>
          <w:b/>
          <w:bCs/>
        </w:rPr>
        <w:t>H</w:t>
      </w:r>
      <w:r>
        <w:rPr>
          <w:b/>
          <w:bCs/>
        </w:rPr>
        <w:t xml:space="preserve">ave </w:t>
      </w:r>
      <w:r w:rsidR="00F35525">
        <w:rPr>
          <w:b/>
          <w:bCs/>
        </w:rPr>
        <w:t>R</w:t>
      </w:r>
      <w:r>
        <w:rPr>
          <w:b/>
          <w:bCs/>
        </w:rPr>
        <w:t xml:space="preserve">ecently </w:t>
      </w:r>
      <w:r w:rsidR="00F35525">
        <w:rPr>
          <w:b/>
          <w:bCs/>
        </w:rPr>
        <w:t>S</w:t>
      </w:r>
      <w:r>
        <w:rPr>
          <w:b/>
          <w:bCs/>
        </w:rPr>
        <w:t>topped PrEP</w:t>
      </w:r>
    </w:p>
    <w:tbl>
      <w:tblPr>
        <w:tblStyle w:val="TableGridLight"/>
        <w:tblW w:w="5000" w:type="pct"/>
        <w:tblLook w:val="04A0" w:firstRow="1" w:lastRow="0" w:firstColumn="1" w:lastColumn="0" w:noHBand="0" w:noVBand="1"/>
      </w:tblPr>
      <w:tblGrid>
        <w:gridCol w:w="1206"/>
        <w:gridCol w:w="2397"/>
        <w:gridCol w:w="2087"/>
        <w:gridCol w:w="2882"/>
        <w:gridCol w:w="1884"/>
      </w:tblGrid>
      <w:tr w:rsidR="00A93ECA" w:rsidRPr="002E1EDF" w14:paraId="3F9C4FBD" w14:textId="77777777" w:rsidTr="00FA5C92">
        <w:trPr>
          <w:trHeight w:val="350"/>
        </w:trPr>
        <w:tc>
          <w:tcPr>
            <w:tcW w:w="577" w:type="pct"/>
            <w:shd w:val="clear" w:color="auto" w:fill="B4C6E7" w:themeFill="accent1" w:themeFillTint="66"/>
          </w:tcPr>
          <w:p w14:paraId="67092E21" w14:textId="514F1658" w:rsidR="00F34257" w:rsidRPr="002E1EDF" w:rsidRDefault="00F34257" w:rsidP="00C53CFC">
            <w:pPr>
              <w:jc w:val="center"/>
              <w:rPr>
                <w:rFonts w:ascii="Calibri" w:hAnsi="Calibri" w:cs="Calibri"/>
                <w:b/>
                <w:bCs/>
                <w:sz w:val="20"/>
                <w:szCs w:val="20"/>
              </w:rPr>
            </w:pPr>
            <w:r w:rsidRPr="002E1EDF">
              <w:rPr>
                <w:rFonts w:ascii="Calibri" w:hAnsi="Calibri" w:cs="Calibri"/>
                <w:b/>
                <w:bCs/>
                <w:sz w:val="20"/>
                <w:szCs w:val="20"/>
              </w:rPr>
              <w:t>Method</w:t>
            </w:r>
          </w:p>
        </w:tc>
        <w:tc>
          <w:tcPr>
            <w:tcW w:w="1146" w:type="pct"/>
            <w:shd w:val="clear" w:color="auto" w:fill="B4C6E7" w:themeFill="accent1" w:themeFillTint="66"/>
          </w:tcPr>
          <w:p w14:paraId="663B83D9" w14:textId="77777777" w:rsidR="00F34257" w:rsidRPr="002E1EDF" w:rsidRDefault="00F34257" w:rsidP="00C53CFC">
            <w:pPr>
              <w:jc w:val="center"/>
              <w:rPr>
                <w:rFonts w:ascii="Calibri" w:hAnsi="Calibri" w:cs="Calibri"/>
                <w:b/>
                <w:bCs/>
                <w:sz w:val="20"/>
                <w:szCs w:val="20"/>
              </w:rPr>
            </w:pPr>
            <w:r w:rsidRPr="002E1EDF">
              <w:rPr>
                <w:rFonts w:ascii="Calibri" w:hAnsi="Calibri" w:cs="Calibri"/>
                <w:b/>
                <w:bCs/>
                <w:sz w:val="20"/>
                <w:szCs w:val="20"/>
              </w:rPr>
              <w:t>Client</w:t>
            </w:r>
          </w:p>
        </w:tc>
        <w:tc>
          <w:tcPr>
            <w:tcW w:w="998" w:type="pct"/>
            <w:shd w:val="clear" w:color="auto" w:fill="B4C6E7" w:themeFill="accent1" w:themeFillTint="66"/>
          </w:tcPr>
          <w:p w14:paraId="143E1033" w14:textId="77777777" w:rsidR="00F34257" w:rsidRPr="002E1EDF" w:rsidRDefault="00F34257" w:rsidP="00C53CFC">
            <w:pPr>
              <w:jc w:val="center"/>
              <w:rPr>
                <w:rFonts w:ascii="Calibri" w:hAnsi="Calibri" w:cs="Calibri"/>
                <w:b/>
                <w:bCs/>
                <w:sz w:val="20"/>
                <w:szCs w:val="20"/>
              </w:rPr>
            </w:pPr>
            <w:r w:rsidRPr="002E1EDF">
              <w:rPr>
                <w:rFonts w:ascii="Calibri" w:hAnsi="Calibri" w:cs="Calibri"/>
                <w:b/>
                <w:bCs/>
                <w:sz w:val="20"/>
                <w:szCs w:val="20"/>
              </w:rPr>
              <w:t>PrEP Use</w:t>
            </w:r>
          </w:p>
        </w:tc>
        <w:tc>
          <w:tcPr>
            <w:tcW w:w="1378" w:type="pct"/>
            <w:shd w:val="clear" w:color="auto" w:fill="B4C6E7" w:themeFill="accent1" w:themeFillTint="66"/>
          </w:tcPr>
          <w:p w14:paraId="2C002B60" w14:textId="77777777" w:rsidR="00F34257" w:rsidRPr="002E1EDF" w:rsidRDefault="00F34257" w:rsidP="00C53CFC">
            <w:pPr>
              <w:jc w:val="center"/>
              <w:rPr>
                <w:rFonts w:ascii="Calibri" w:hAnsi="Calibri" w:cs="Calibri"/>
                <w:b/>
                <w:bCs/>
                <w:sz w:val="20"/>
                <w:szCs w:val="20"/>
              </w:rPr>
            </w:pPr>
            <w:r w:rsidRPr="002E1EDF">
              <w:rPr>
                <w:rFonts w:ascii="Calibri" w:hAnsi="Calibri" w:cs="Calibri"/>
                <w:b/>
                <w:bCs/>
                <w:sz w:val="20"/>
                <w:szCs w:val="20"/>
              </w:rPr>
              <w:t>Type of Exposure</w:t>
            </w:r>
          </w:p>
        </w:tc>
        <w:tc>
          <w:tcPr>
            <w:tcW w:w="901" w:type="pct"/>
            <w:shd w:val="clear" w:color="auto" w:fill="FFC000" w:themeFill="accent4"/>
          </w:tcPr>
          <w:p w14:paraId="1D8CDA38" w14:textId="77777777" w:rsidR="00F34257" w:rsidRPr="002E1EDF" w:rsidRDefault="00F34257" w:rsidP="00C53CFC">
            <w:pPr>
              <w:jc w:val="center"/>
              <w:rPr>
                <w:rFonts w:ascii="Calibri" w:hAnsi="Calibri" w:cs="Calibri"/>
                <w:b/>
                <w:bCs/>
                <w:sz w:val="20"/>
                <w:szCs w:val="20"/>
              </w:rPr>
            </w:pPr>
            <w:r w:rsidRPr="002E1EDF">
              <w:rPr>
                <w:rFonts w:ascii="Calibri" w:hAnsi="Calibri" w:cs="Calibri"/>
                <w:b/>
                <w:bCs/>
                <w:sz w:val="20"/>
                <w:szCs w:val="20"/>
              </w:rPr>
              <w:t>Consider PEP?</w:t>
            </w:r>
          </w:p>
        </w:tc>
      </w:tr>
      <w:tr w:rsidR="00F34257" w:rsidRPr="002E1EDF" w14:paraId="4F82874B" w14:textId="77777777" w:rsidTr="000419B6">
        <w:tc>
          <w:tcPr>
            <w:tcW w:w="577" w:type="pct"/>
            <w:vMerge w:val="restart"/>
            <w:shd w:val="clear" w:color="auto" w:fill="auto"/>
          </w:tcPr>
          <w:p w14:paraId="6AABE4BE" w14:textId="77777777" w:rsidR="00F34257" w:rsidRPr="002E1EDF" w:rsidRDefault="00F34257" w:rsidP="00C53CFC">
            <w:pPr>
              <w:rPr>
                <w:rFonts w:ascii="Calibri" w:hAnsi="Calibri" w:cs="Calibri"/>
                <w:b/>
                <w:bCs/>
                <w:i/>
                <w:iCs/>
                <w:sz w:val="20"/>
                <w:szCs w:val="20"/>
              </w:rPr>
            </w:pPr>
            <w:r w:rsidRPr="002E1EDF">
              <w:rPr>
                <w:rFonts w:ascii="Calibri" w:hAnsi="Calibri" w:cs="Calibri"/>
                <w:b/>
                <w:bCs/>
                <w:i/>
                <w:iCs/>
                <w:sz w:val="20"/>
                <w:szCs w:val="20"/>
              </w:rPr>
              <w:t>Oral PrEP containing TDF</w:t>
            </w:r>
          </w:p>
        </w:tc>
        <w:tc>
          <w:tcPr>
            <w:tcW w:w="1146" w:type="pct"/>
            <w:shd w:val="clear" w:color="auto" w:fill="auto"/>
          </w:tcPr>
          <w:p w14:paraId="5F733A1E" w14:textId="77777777" w:rsidR="00F34257" w:rsidRPr="002E1EDF" w:rsidRDefault="00F34257" w:rsidP="00C53CFC">
            <w:pPr>
              <w:rPr>
                <w:rFonts w:ascii="Calibri" w:hAnsi="Calibri" w:cs="Calibri"/>
                <w:sz w:val="20"/>
                <w:szCs w:val="20"/>
              </w:rPr>
            </w:pPr>
          </w:p>
        </w:tc>
        <w:tc>
          <w:tcPr>
            <w:tcW w:w="3277" w:type="pct"/>
            <w:gridSpan w:val="3"/>
            <w:shd w:val="clear" w:color="auto" w:fill="auto"/>
          </w:tcPr>
          <w:p w14:paraId="62897CB8" w14:textId="77777777" w:rsidR="00F34257" w:rsidRPr="002E1EDF" w:rsidRDefault="00F34257" w:rsidP="00C53CFC">
            <w:pPr>
              <w:rPr>
                <w:rFonts w:ascii="Calibri" w:hAnsi="Calibri" w:cs="Calibri"/>
                <w:sz w:val="20"/>
                <w:szCs w:val="20"/>
              </w:rPr>
            </w:pPr>
            <w:r w:rsidRPr="002E1EDF">
              <w:rPr>
                <w:rFonts w:ascii="Calibri" w:hAnsi="Calibri" w:cs="Calibri"/>
                <w:i/>
                <w:iCs/>
                <w:sz w:val="20"/>
                <w:szCs w:val="20"/>
              </w:rPr>
              <w:t>Doses taken in the 7 days before exposure</w:t>
            </w:r>
          </w:p>
        </w:tc>
      </w:tr>
      <w:tr w:rsidR="00A93ECA" w:rsidRPr="002E1EDF" w14:paraId="59586AEB" w14:textId="77777777" w:rsidTr="00FA5C92">
        <w:tc>
          <w:tcPr>
            <w:tcW w:w="577" w:type="pct"/>
            <w:vMerge/>
            <w:shd w:val="clear" w:color="auto" w:fill="FFF2CC" w:themeFill="accent4" w:themeFillTint="33"/>
          </w:tcPr>
          <w:p w14:paraId="5D8D2A07" w14:textId="77777777" w:rsidR="00F34257" w:rsidRPr="002E1EDF" w:rsidRDefault="00F34257" w:rsidP="00C53CFC">
            <w:pPr>
              <w:rPr>
                <w:rFonts w:ascii="Calibri" w:hAnsi="Calibri" w:cs="Calibri"/>
                <w:i/>
                <w:iCs/>
                <w:sz w:val="20"/>
                <w:szCs w:val="20"/>
              </w:rPr>
            </w:pPr>
          </w:p>
        </w:tc>
        <w:tc>
          <w:tcPr>
            <w:tcW w:w="1146" w:type="pct"/>
            <w:vMerge w:val="restart"/>
          </w:tcPr>
          <w:p w14:paraId="0B9229F6" w14:textId="77777777" w:rsidR="00F34257" w:rsidRPr="002E1EDF" w:rsidRDefault="00F34257" w:rsidP="00C53CFC">
            <w:pPr>
              <w:rPr>
                <w:rFonts w:ascii="Calibri" w:hAnsi="Calibri" w:cs="Calibri"/>
                <w:sz w:val="20"/>
                <w:szCs w:val="20"/>
              </w:rPr>
            </w:pPr>
            <w:r w:rsidRPr="002E1EDF">
              <w:rPr>
                <w:rFonts w:ascii="Calibri" w:hAnsi="Calibri" w:cs="Calibri"/>
                <w:sz w:val="20"/>
                <w:szCs w:val="20"/>
              </w:rPr>
              <w:t>People assigned male at birth not taking gender-affirming hormones</w:t>
            </w:r>
          </w:p>
        </w:tc>
        <w:tc>
          <w:tcPr>
            <w:tcW w:w="998" w:type="pct"/>
          </w:tcPr>
          <w:p w14:paraId="01606690" w14:textId="15118777" w:rsidR="00F34257" w:rsidRPr="002E1EDF" w:rsidRDefault="00F34257" w:rsidP="00C53CFC">
            <w:pPr>
              <w:rPr>
                <w:rFonts w:ascii="Calibri" w:hAnsi="Calibri" w:cs="Calibri"/>
                <w:sz w:val="20"/>
                <w:szCs w:val="20"/>
              </w:rPr>
            </w:pPr>
            <w:r w:rsidRPr="002E1EDF">
              <w:rPr>
                <w:rFonts w:ascii="Calibri" w:hAnsi="Calibri" w:cs="Calibri"/>
                <w:sz w:val="20"/>
                <w:szCs w:val="20"/>
              </w:rPr>
              <w:t>4-</w:t>
            </w:r>
            <w:r w:rsidR="009C07C1">
              <w:rPr>
                <w:rFonts w:ascii="Calibri" w:hAnsi="Calibri" w:cs="Calibri"/>
                <w:sz w:val="20"/>
                <w:szCs w:val="20"/>
              </w:rPr>
              <w:t>7</w:t>
            </w:r>
            <w:r w:rsidRPr="002E1EDF">
              <w:rPr>
                <w:rFonts w:ascii="Calibri" w:hAnsi="Calibri" w:cs="Calibri"/>
                <w:sz w:val="20"/>
                <w:szCs w:val="20"/>
              </w:rPr>
              <w:t xml:space="preserve"> </w:t>
            </w:r>
          </w:p>
        </w:tc>
        <w:tc>
          <w:tcPr>
            <w:tcW w:w="1378" w:type="pct"/>
          </w:tcPr>
          <w:p w14:paraId="6A4B4B85" w14:textId="456995C2" w:rsidR="00F34257" w:rsidRPr="002E1EDF" w:rsidRDefault="00F06EAB" w:rsidP="00C53CFC">
            <w:pPr>
              <w:rPr>
                <w:rFonts w:ascii="Calibri" w:hAnsi="Calibri" w:cs="Calibri"/>
                <w:sz w:val="20"/>
                <w:szCs w:val="20"/>
              </w:rPr>
            </w:pPr>
            <w:r>
              <w:rPr>
                <w:rFonts w:ascii="Calibri" w:hAnsi="Calibri" w:cs="Calibri"/>
                <w:sz w:val="20"/>
                <w:szCs w:val="20"/>
              </w:rPr>
              <w:t>Any exposure</w:t>
            </w:r>
          </w:p>
        </w:tc>
        <w:tc>
          <w:tcPr>
            <w:tcW w:w="901" w:type="pct"/>
          </w:tcPr>
          <w:p w14:paraId="659D29C6" w14:textId="77777777" w:rsidR="00F34257" w:rsidRPr="002E1EDF" w:rsidRDefault="00F34257" w:rsidP="00C53CFC">
            <w:pPr>
              <w:rPr>
                <w:rFonts w:ascii="Calibri" w:hAnsi="Calibri" w:cs="Calibri"/>
                <w:sz w:val="20"/>
                <w:szCs w:val="20"/>
              </w:rPr>
            </w:pPr>
            <w:r w:rsidRPr="002E1EDF">
              <w:rPr>
                <w:rFonts w:ascii="Calibri" w:hAnsi="Calibri" w:cs="Calibri"/>
                <w:sz w:val="20"/>
                <w:szCs w:val="20"/>
              </w:rPr>
              <w:t xml:space="preserve">No, continue oral PrEP if desired </w:t>
            </w:r>
          </w:p>
        </w:tc>
      </w:tr>
      <w:tr w:rsidR="00F34257" w:rsidRPr="002E1EDF" w14:paraId="26BAE5AA" w14:textId="77777777" w:rsidTr="00FA5C92">
        <w:tc>
          <w:tcPr>
            <w:tcW w:w="577" w:type="pct"/>
            <w:vMerge/>
            <w:shd w:val="clear" w:color="auto" w:fill="FFF2CC" w:themeFill="accent4" w:themeFillTint="33"/>
          </w:tcPr>
          <w:p w14:paraId="300A98FB" w14:textId="77777777" w:rsidR="00F34257" w:rsidRPr="002E1EDF" w:rsidRDefault="00F34257" w:rsidP="00C53CFC">
            <w:pPr>
              <w:rPr>
                <w:rFonts w:ascii="Calibri" w:hAnsi="Calibri" w:cs="Calibri"/>
                <w:i/>
                <w:iCs/>
                <w:sz w:val="20"/>
                <w:szCs w:val="20"/>
              </w:rPr>
            </w:pPr>
          </w:p>
        </w:tc>
        <w:tc>
          <w:tcPr>
            <w:tcW w:w="1146" w:type="pct"/>
            <w:vMerge/>
          </w:tcPr>
          <w:p w14:paraId="219BA655" w14:textId="77777777" w:rsidR="00F34257" w:rsidRPr="002E1EDF" w:rsidRDefault="00F34257" w:rsidP="00C53CFC">
            <w:pPr>
              <w:rPr>
                <w:rFonts w:ascii="Calibri" w:hAnsi="Calibri" w:cs="Calibri"/>
                <w:sz w:val="20"/>
                <w:szCs w:val="20"/>
              </w:rPr>
            </w:pPr>
          </w:p>
        </w:tc>
        <w:tc>
          <w:tcPr>
            <w:tcW w:w="998" w:type="pct"/>
          </w:tcPr>
          <w:p w14:paraId="6B48D9DA" w14:textId="77777777" w:rsidR="00F34257" w:rsidRPr="002E1EDF" w:rsidRDefault="00F34257" w:rsidP="00C53CFC">
            <w:pPr>
              <w:rPr>
                <w:rFonts w:ascii="Calibri" w:hAnsi="Calibri" w:cs="Calibri"/>
                <w:sz w:val="20"/>
                <w:szCs w:val="20"/>
              </w:rPr>
            </w:pPr>
            <w:r w:rsidRPr="002E1EDF">
              <w:rPr>
                <w:rFonts w:ascii="Calibri" w:hAnsi="Calibri" w:cs="Calibri"/>
                <w:sz w:val="20"/>
                <w:szCs w:val="20"/>
              </w:rPr>
              <w:t xml:space="preserve">0-3 </w:t>
            </w:r>
          </w:p>
        </w:tc>
        <w:tc>
          <w:tcPr>
            <w:tcW w:w="1378" w:type="pct"/>
          </w:tcPr>
          <w:p w14:paraId="64DA6B44" w14:textId="34C2C698" w:rsidR="00F34257" w:rsidRPr="002E1EDF" w:rsidRDefault="00AF7F2B" w:rsidP="00C53CFC">
            <w:pPr>
              <w:rPr>
                <w:rFonts w:ascii="Calibri" w:hAnsi="Calibri" w:cs="Calibri"/>
                <w:sz w:val="20"/>
                <w:szCs w:val="20"/>
              </w:rPr>
            </w:pPr>
            <w:r>
              <w:rPr>
                <w:rFonts w:ascii="Calibri" w:hAnsi="Calibri" w:cs="Calibri"/>
                <w:sz w:val="20"/>
                <w:szCs w:val="20"/>
              </w:rPr>
              <w:t>Sexual</w:t>
            </w:r>
          </w:p>
        </w:tc>
        <w:tc>
          <w:tcPr>
            <w:tcW w:w="901" w:type="pct"/>
          </w:tcPr>
          <w:p w14:paraId="2A51FF46" w14:textId="77777777" w:rsidR="00F34257" w:rsidRPr="002E1EDF" w:rsidRDefault="00F34257" w:rsidP="00C53CFC">
            <w:pPr>
              <w:rPr>
                <w:rFonts w:ascii="Calibri" w:hAnsi="Calibri" w:cs="Calibri"/>
                <w:sz w:val="20"/>
                <w:szCs w:val="20"/>
              </w:rPr>
            </w:pPr>
            <w:r w:rsidRPr="002E1EDF">
              <w:rPr>
                <w:rFonts w:ascii="Calibri" w:hAnsi="Calibri" w:cs="Calibri"/>
                <w:sz w:val="20"/>
                <w:szCs w:val="20"/>
              </w:rPr>
              <w:t>Yes</w:t>
            </w:r>
          </w:p>
        </w:tc>
      </w:tr>
      <w:tr w:rsidR="00A93ECA" w:rsidRPr="002E1EDF" w14:paraId="3094BEEA" w14:textId="77777777" w:rsidTr="00FA5C92">
        <w:trPr>
          <w:trHeight w:val="670"/>
        </w:trPr>
        <w:tc>
          <w:tcPr>
            <w:tcW w:w="577" w:type="pct"/>
            <w:vMerge/>
            <w:shd w:val="clear" w:color="auto" w:fill="FFF2CC" w:themeFill="accent4" w:themeFillTint="33"/>
          </w:tcPr>
          <w:p w14:paraId="6B097E4D" w14:textId="77777777" w:rsidR="00F34257" w:rsidRPr="002E1EDF" w:rsidRDefault="00F34257" w:rsidP="00C53CFC">
            <w:pPr>
              <w:rPr>
                <w:rFonts w:ascii="Calibri" w:hAnsi="Calibri" w:cs="Calibri"/>
                <w:i/>
                <w:iCs/>
                <w:sz w:val="20"/>
                <w:szCs w:val="20"/>
              </w:rPr>
            </w:pPr>
          </w:p>
        </w:tc>
        <w:tc>
          <w:tcPr>
            <w:tcW w:w="1146" w:type="pct"/>
            <w:vMerge w:val="restart"/>
          </w:tcPr>
          <w:p w14:paraId="663F3E1E" w14:textId="77777777" w:rsidR="00F34257" w:rsidRPr="002E1EDF" w:rsidRDefault="00F34257" w:rsidP="00C53CFC">
            <w:pPr>
              <w:rPr>
                <w:rFonts w:ascii="Calibri" w:hAnsi="Calibri" w:cs="Calibri"/>
                <w:sz w:val="20"/>
                <w:szCs w:val="20"/>
              </w:rPr>
            </w:pPr>
            <w:r w:rsidRPr="002E1EDF">
              <w:rPr>
                <w:rFonts w:ascii="Calibri" w:hAnsi="Calibri" w:cs="Calibri"/>
                <w:sz w:val="20"/>
                <w:szCs w:val="20"/>
              </w:rPr>
              <w:t>People assigned female at birth or male at birth and taking gender-affirming hormones</w:t>
            </w:r>
          </w:p>
        </w:tc>
        <w:tc>
          <w:tcPr>
            <w:tcW w:w="998" w:type="pct"/>
          </w:tcPr>
          <w:p w14:paraId="233EDF57" w14:textId="77777777" w:rsidR="00F34257" w:rsidRPr="002E1EDF" w:rsidRDefault="00F34257" w:rsidP="00C53CFC">
            <w:pPr>
              <w:rPr>
                <w:rFonts w:ascii="Calibri" w:hAnsi="Calibri" w:cs="Calibri"/>
                <w:sz w:val="20"/>
                <w:szCs w:val="20"/>
              </w:rPr>
            </w:pPr>
            <w:r w:rsidRPr="002E1EDF">
              <w:rPr>
                <w:rFonts w:ascii="Calibri" w:hAnsi="Calibri" w:cs="Calibri"/>
                <w:sz w:val="20"/>
                <w:szCs w:val="20"/>
              </w:rPr>
              <w:t xml:space="preserve">6-7 </w:t>
            </w:r>
          </w:p>
        </w:tc>
        <w:tc>
          <w:tcPr>
            <w:tcW w:w="1378" w:type="pct"/>
            <w:vMerge w:val="restart"/>
          </w:tcPr>
          <w:p w14:paraId="3E0AC94C" w14:textId="1571107C" w:rsidR="00F34257" w:rsidRPr="002E1EDF" w:rsidRDefault="00F34257" w:rsidP="00C53CFC">
            <w:pPr>
              <w:rPr>
                <w:rFonts w:ascii="Calibri" w:hAnsi="Calibri" w:cs="Calibri"/>
                <w:sz w:val="20"/>
                <w:szCs w:val="20"/>
              </w:rPr>
            </w:pPr>
            <w:r w:rsidRPr="002E1EDF">
              <w:rPr>
                <w:rFonts w:ascii="Calibri" w:hAnsi="Calibri" w:cs="Calibri"/>
                <w:sz w:val="20"/>
                <w:szCs w:val="20"/>
              </w:rPr>
              <w:t>Any exposure</w:t>
            </w:r>
          </w:p>
        </w:tc>
        <w:tc>
          <w:tcPr>
            <w:tcW w:w="901" w:type="pct"/>
          </w:tcPr>
          <w:p w14:paraId="3ED94765" w14:textId="77777777" w:rsidR="00F34257" w:rsidRPr="002E1EDF" w:rsidRDefault="00F34257" w:rsidP="00C53CFC">
            <w:pPr>
              <w:rPr>
                <w:rFonts w:ascii="Calibri" w:hAnsi="Calibri" w:cs="Calibri"/>
                <w:sz w:val="20"/>
                <w:szCs w:val="20"/>
              </w:rPr>
            </w:pPr>
            <w:r w:rsidRPr="002E1EDF">
              <w:rPr>
                <w:rFonts w:ascii="Calibri" w:hAnsi="Calibri" w:cs="Calibri"/>
                <w:sz w:val="20"/>
                <w:szCs w:val="20"/>
              </w:rPr>
              <w:t>No, continue oral PrEP if desired</w:t>
            </w:r>
          </w:p>
        </w:tc>
      </w:tr>
      <w:tr w:rsidR="00F34257" w:rsidRPr="002E1EDF" w14:paraId="0BCEB2C5" w14:textId="77777777" w:rsidTr="00FA5C92">
        <w:trPr>
          <w:trHeight w:val="269"/>
        </w:trPr>
        <w:tc>
          <w:tcPr>
            <w:tcW w:w="577" w:type="pct"/>
            <w:vMerge/>
            <w:shd w:val="clear" w:color="auto" w:fill="FFF2CC" w:themeFill="accent4" w:themeFillTint="33"/>
          </w:tcPr>
          <w:p w14:paraId="556CECF3" w14:textId="77777777" w:rsidR="00F34257" w:rsidRPr="002E1EDF" w:rsidRDefault="00F34257" w:rsidP="00C53CFC">
            <w:pPr>
              <w:rPr>
                <w:rFonts w:ascii="Calibri" w:hAnsi="Calibri" w:cs="Calibri"/>
                <w:i/>
                <w:iCs/>
                <w:sz w:val="20"/>
                <w:szCs w:val="20"/>
              </w:rPr>
            </w:pPr>
          </w:p>
        </w:tc>
        <w:tc>
          <w:tcPr>
            <w:tcW w:w="1146" w:type="pct"/>
            <w:vMerge/>
          </w:tcPr>
          <w:p w14:paraId="4ECB0D3A" w14:textId="77777777" w:rsidR="00F34257" w:rsidRPr="002E1EDF" w:rsidRDefault="00F34257" w:rsidP="00C53CFC">
            <w:pPr>
              <w:rPr>
                <w:rFonts w:ascii="Calibri" w:hAnsi="Calibri" w:cs="Calibri"/>
                <w:sz w:val="20"/>
                <w:szCs w:val="20"/>
              </w:rPr>
            </w:pPr>
          </w:p>
        </w:tc>
        <w:tc>
          <w:tcPr>
            <w:tcW w:w="998" w:type="pct"/>
          </w:tcPr>
          <w:p w14:paraId="5EC759F0" w14:textId="77777777" w:rsidR="00F34257" w:rsidRPr="002E1EDF" w:rsidRDefault="00F34257" w:rsidP="00C53CFC">
            <w:pPr>
              <w:rPr>
                <w:rFonts w:ascii="Calibri" w:hAnsi="Calibri" w:cs="Calibri"/>
                <w:sz w:val="20"/>
                <w:szCs w:val="20"/>
              </w:rPr>
            </w:pPr>
            <w:r w:rsidRPr="002E1EDF">
              <w:rPr>
                <w:rFonts w:ascii="Calibri" w:hAnsi="Calibri" w:cs="Calibri"/>
                <w:sz w:val="20"/>
                <w:szCs w:val="20"/>
              </w:rPr>
              <w:t xml:space="preserve">0-5 </w:t>
            </w:r>
          </w:p>
        </w:tc>
        <w:tc>
          <w:tcPr>
            <w:tcW w:w="1378" w:type="pct"/>
            <w:vMerge/>
          </w:tcPr>
          <w:p w14:paraId="20D22D4C" w14:textId="77777777" w:rsidR="00F34257" w:rsidRPr="002E1EDF" w:rsidRDefault="00F34257" w:rsidP="00C53CFC">
            <w:pPr>
              <w:rPr>
                <w:rFonts w:ascii="Calibri" w:hAnsi="Calibri" w:cs="Calibri"/>
                <w:sz w:val="20"/>
                <w:szCs w:val="20"/>
              </w:rPr>
            </w:pPr>
          </w:p>
        </w:tc>
        <w:tc>
          <w:tcPr>
            <w:tcW w:w="901" w:type="pct"/>
          </w:tcPr>
          <w:p w14:paraId="3A207FAC" w14:textId="77777777" w:rsidR="00F34257" w:rsidRPr="002E1EDF" w:rsidRDefault="00F34257" w:rsidP="00C53CFC">
            <w:pPr>
              <w:rPr>
                <w:rFonts w:ascii="Calibri" w:hAnsi="Calibri" w:cs="Calibri"/>
                <w:sz w:val="20"/>
                <w:szCs w:val="20"/>
              </w:rPr>
            </w:pPr>
            <w:r w:rsidRPr="002E1EDF">
              <w:rPr>
                <w:rFonts w:ascii="Calibri" w:hAnsi="Calibri" w:cs="Calibri"/>
                <w:sz w:val="20"/>
                <w:szCs w:val="20"/>
              </w:rPr>
              <w:t>Yes</w:t>
            </w:r>
          </w:p>
        </w:tc>
      </w:tr>
      <w:tr w:rsidR="00FA5C92" w:rsidRPr="002E1EDF" w14:paraId="17BE3DEA" w14:textId="77777777" w:rsidTr="000419B6">
        <w:trPr>
          <w:trHeight w:val="269"/>
        </w:trPr>
        <w:tc>
          <w:tcPr>
            <w:tcW w:w="577" w:type="pct"/>
            <w:vMerge w:val="restart"/>
            <w:shd w:val="clear" w:color="auto" w:fill="auto"/>
          </w:tcPr>
          <w:p w14:paraId="13ACD569" w14:textId="77777777" w:rsidR="00FA5C92" w:rsidRPr="002E1EDF" w:rsidRDefault="00FA5C92" w:rsidP="00C53CFC">
            <w:pPr>
              <w:rPr>
                <w:rFonts w:ascii="Calibri" w:hAnsi="Calibri" w:cs="Calibri"/>
                <w:b/>
                <w:bCs/>
                <w:i/>
                <w:iCs/>
                <w:sz w:val="20"/>
                <w:szCs w:val="20"/>
              </w:rPr>
            </w:pPr>
            <w:r w:rsidRPr="002E1EDF">
              <w:rPr>
                <w:rFonts w:ascii="Calibri" w:hAnsi="Calibri" w:cs="Calibri"/>
                <w:b/>
                <w:bCs/>
                <w:i/>
                <w:iCs/>
                <w:sz w:val="20"/>
                <w:szCs w:val="20"/>
              </w:rPr>
              <w:t>PrEP ring</w:t>
            </w:r>
          </w:p>
        </w:tc>
        <w:tc>
          <w:tcPr>
            <w:tcW w:w="1146" w:type="pct"/>
            <w:shd w:val="clear" w:color="auto" w:fill="auto"/>
          </w:tcPr>
          <w:p w14:paraId="6883C634" w14:textId="77777777" w:rsidR="00FA5C92" w:rsidRPr="002E1EDF" w:rsidRDefault="00FA5C92" w:rsidP="00C53CFC">
            <w:pPr>
              <w:rPr>
                <w:rFonts w:ascii="Calibri" w:hAnsi="Calibri" w:cs="Calibri"/>
                <w:sz w:val="20"/>
                <w:szCs w:val="20"/>
              </w:rPr>
            </w:pPr>
          </w:p>
        </w:tc>
        <w:tc>
          <w:tcPr>
            <w:tcW w:w="3277" w:type="pct"/>
            <w:gridSpan w:val="3"/>
            <w:shd w:val="clear" w:color="auto" w:fill="auto"/>
          </w:tcPr>
          <w:p w14:paraId="2257A769" w14:textId="77777777" w:rsidR="00FA5C92" w:rsidRPr="002E1EDF" w:rsidRDefault="00FA5C92" w:rsidP="00C53CFC">
            <w:pPr>
              <w:rPr>
                <w:rFonts w:ascii="Calibri" w:hAnsi="Calibri" w:cs="Calibri"/>
                <w:sz w:val="20"/>
                <w:szCs w:val="20"/>
              </w:rPr>
            </w:pPr>
            <w:r w:rsidRPr="002E1EDF">
              <w:rPr>
                <w:rFonts w:ascii="Calibri" w:hAnsi="Calibri" w:cs="Calibri"/>
                <w:i/>
                <w:iCs/>
                <w:sz w:val="20"/>
                <w:szCs w:val="20"/>
              </w:rPr>
              <w:t>Ring placement</w:t>
            </w:r>
          </w:p>
        </w:tc>
      </w:tr>
      <w:tr w:rsidR="00FA5C92" w:rsidRPr="002E1EDF" w14:paraId="6ECD5A85" w14:textId="77777777" w:rsidTr="00FA5C92">
        <w:trPr>
          <w:trHeight w:val="670"/>
        </w:trPr>
        <w:tc>
          <w:tcPr>
            <w:tcW w:w="577" w:type="pct"/>
            <w:vMerge/>
            <w:shd w:val="clear" w:color="auto" w:fill="auto"/>
          </w:tcPr>
          <w:p w14:paraId="7859FA85" w14:textId="77777777" w:rsidR="00FA5C92" w:rsidRPr="002E1EDF" w:rsidRDefault="00FA5C92" w:rsidP="00C53CFC">
            <w:pPr>
              <w:rPr>
                <w:rFonts w:ascii="Calibri" w:hAnsi="Calibri" w:cs="Calibri"/>
                <w:b/>
                <w:bCs/>
                <w:i/>
                <w:iCs/>
                <w:sz w:val="20"/>
                <w:szCs w:val="20"/>
              </w:rPr>
            </w:pPr>
          </w:p>
        </w:tc>
        <w:tc>
          <w:tcPr>
            <w:tcW w:w="1146" w:type="pct"/>
            <w:vMerge w:val="restart"/>
            <w:shd w:val="clear" w:color="auto" w:fill="auto"/>
          </w:tcPr>
          <w:p w14:paraId="2EECA938" w14:textId="77777777" w:rsidR="00FA5C92" w:rsidRPr="002E1EDF" w:rsidRDefault="00FA5C92" w:rsidP="00C53CFC">
            <w:pPr>
              <w:rPr>
                <w:rFonts w:ascii="Calibri" w:hAnsi="Calibri" w:cs="Calibri"/>
                <w:sz w:val="20"/>
                <w:szCs w:val="20"/>
              </w:rPr>
            </w:pPr>
            <w:r w:rsidRPr="002E1EDF">
              <w:rPr>
                <w:rFonts w:ascii="Calibri" w:hAnsi="Calibri" w:cs="Calibri"/>
                <w:sz w:val="20"/>
                <w:szCs w:val="20"/>
              </w:rPr>
              <w:t>All PrEP ring clients</w:t>
            </w:r>
          </w:p>
        </w:tc>
        <w:tc>
          <w:tcPr>
            <w:tcW w:w="998" w:type="pct"/>
            <w:vMerge w:val="restart"/>
            <w:shd w:val="clear" w:color="auto" w:fill="auto"/>
          </w:tcPr>
          <w:p w14:paraId="48248835" w14:textId="77777777" w:rsidR="00FA5C92" w:rsidRPr="002E1EDF" w:rsidRDefault="00FA5C92" w:rsidP="00C53CFC">
            <w:pPr>
              <w:rPr>
                <w:rFonts w:ascii="Calibri" w:hAnsi="Calibri" w:cs="Calibri"/>
                <w:sz w:val="20"/>
                <w:szCs w:val="20"/>
              </w:rPr>
            </w:pPr>
            <w:r w:rsidRPr="002E1EDF">
              <w:rPr>
                <w:rFonts w:ascii="Calibri" w:hAnsi="Calibri" w:cs="Calibri"/>
                <w:sz w:val="20"/>
                <w:szCs w:val="20"/>
              </w:rPr>
              <w:t>PrEP ring in place</w:t>
            </w:r>
          </w:p>
        </w:tc>
        <w:tc>
          <w:tcPr>
            <w:tcW w:w="1378" w:type="pct"/>
            <w:shd w:val="clear" w:color="auto" w:fill="auto"/>
          </w:tcPr>
          <w:p w14:paraId="3C8A424E" w14:textId="77777777" w:rsidR="00FA5C92" w:rsidRPr="002E1EDF" w:rsidRDefault="00FA5C92" w:rsidP="00C53CFC">
            <w:pPr>
              <w:rPr>
                <w:rFonts w:ascii="Calibri" w:hAnsi="Calibri" w:cs="Calibri"/>
                <w:sz w:val="20"/>
                <w:szCs w:val="20"/>
              </w:rPr>
            </w:pPr>
            <w:r w:rsidRPr="002E1EDF">
              <w:rPr>
                <w:rFonts w:ascii="Calibri" w:hAnsi="Calibri" w:cs="Calibri"/>
                <w:sz w:val="20"/>
                <w:szCs w:val="20"/>
              </w:rPr>
              <w:t>Vaginal sex 24 or more hours after ring insertion</w:t>
            </w:r>
          </w:p>
        </w:tc>
        <w:tc>
          <w:tcPr>
            <w:tcW w:w="901" w:type="pct"/>
          </w:tcPr>
          <w:p w14:paraId="1F1E7724" w14:textId="77777777" w:rsidR="00FA5C92" w:rsidRPr="002E1EDF" w:rsidRDefault="00FA5C92" w:rsidP="00C53CFC">
            <w:pPr>
              <w:rPr>
                <w:rFonts w:ascii="Calibri" w:hAnsi="Calibri" w:cs="Calibri"/>
                <w:sz w:val="20"/>
                <w:szCs w:val="20"/>
              </w:rPr>
            </w:pPr>
            <w:r w:rsidRPr="002E1EDF">
              <w:rPr>
                <w:rFonts w:ascii="Calibri" w:hAnsi="Calibri" w:cs="Calibri"/>
                <w:sz w:val="20"/>
                <w:szCs w:val="20"/>
              </w:rPr>
              <w:t>No, continue using PrEP ring</w:t>
            </w:r>
          </w:p>
        </w:tc>
      </w:tr>
      <w:tr w:rsidR="00FA5C92" w:rsidRPr="002E1EDF" w14:paraId="1FB436D9" w14:textId="77777777" w:rsidTr="00FA5C92">
        <w:trPr>
          <w:trHeight w:val="670"/>
        </w:trPr>
        <w:tc>
          <w:tcPr>
            <w:tcW w:w="577" w:type="pct"/>
            <w:vMerge/>
            <w:shd w:val="clear" w:color="auto" w:fill="auto"/>
          </w:tcPr>
          <w:p w14:paraId="5716943B" w14:textId="77777777" w:rsidR="00FA5C92" w:rsidRPr="002E1EDF" w:rsidRDefault="00FA5C92" w:rsidP="00C53CFC">
            <w:pPr>
              <w:rPr>
                <w:rFonts w:ascii="Calibri" w:hAnsi="Calibri" w:cs="Calibri"/>
                <w:b/>
                <w:bCs/>
                <w:i/>
                <w:iCs/>
                <w:sz w:val="20"/>
                <w:szCs w:val="20"/>
              </w:rPr>
            </w:pPr>
          </w:p>
        </w:tc>
        <w:tc>
          <w:tcPr>
            <w:tcW w:w="1146" w:type="pct"/>
            <w:vMerge/>
            <w:shd w:val="clear" w:color="auto" w:fill="auto"/>
          </w:tcPr>
          <w:p w14:paraId="18417546" w14:textId="77777777" w:rsidR="00FA5C92" w:rsidRPr="002E1EDF" w:rsidRDefault="00FA5C92" w:rsidP="00C53CFC">
            <w:pPr>
              <w:rPr>
                <w:rFonts w:ascii="Calibri" w:hAnsi="Calibri" w:cs="Calibri"/>
                <w:sz w:val="20"/>
                <w:szCs w:val="20"/>
              </w:rPr>
            </w:pPr>
          </w:p>
        </w:tc>
        <w:tc>
          <w:tcPr>
            <w:tcW w:w="998" w:type="pct"/>
            <w:vMerge/>
            <w:shd w:val="clear" w:color="auto" w:fill="auto"/>
          </w:tcPr>
          <w:p w14:paraId="223CD01B" w14:textId="77777777" w:rsidR="00FA5C92" w:rsidRPr="002E1EDF" w:rsidRDefault="00FA5C92" w:rsidP="00C53CFC">
            <w:pPr>
              <w:rPr>
                <w:rFonts w:ascii="Calibri" w:hAnsi="Calibri" w:cs="Calibri"/>
                <w:sz w:val="20"/>
                <w:szCs w:val="20"/>
              </w:rPr>
            </w:pPr>
          </w:p>
        </w:tc>
        <w:tc>
          <w:tcPr>
            <w:tcW w:w="1378" w:type="pct"/>
            <w:shd w:val="clear" w:color="auto" w:fill="auto"/>
          </w:tcPr>
          <w:p w14:paraId="12084ED7" w14:textId="77777777" w:rsidR="00FA5C92" w:rsidRPr="002E1EDF" w:rsidRDefault="00FA5C92" w:rsidP="00C53CFC">
            <w:pPr>
              <w:rPr>
                <w:rFonts w:ascii="Calibri" w:hAnsi="Calibri" w:cs="Calibri"/>
                <w:sz w:val="20"/>
                <w:szCs w:val="20"/>
              </w:rPr>
            </w:pPr>
            <w:r w:rsidRPr="002E1EDF">
              <w:rPr>
                <w:rFonts w:ascii="Calibri" w:hAnsi="Calibri" w:cs="Calibri"/>
                <w:sz w:val="20"/>
                <w:szCs w:val="20"/>
              </w:rPr>
              <w:t>Vaginal sex within 24 hours of ring insertion</w:t>
            </w:r>
          </w:p>
        </w:tc>
        <w:tc>
          <w:tcPr>
            <w:tcW w:w="901" w:type="pct"/>
          </w:tcPr>
          <w:p w14:paraId="63C535F7" w14:textId="77777777" w:rsidR="00FA5C92" w:rsidRPr="002E1EDF" w:rsidRDefault="00FA5C92" w:rsidP="00C53CFC">
            <w:pPr>
              <w:rPr>
                <w:rFonts w:ascii="Calibri" w:hAnsi="Calibri" w:cs="Calibri"/>
                <w:sz w:val="20"/>
                <w:szCs w:val="20"/>
              </w:rPr>
            </w:pPr>
            <w:r w:rsidRPr="002E1EDF">
              <w:rPr>
                <w:rFonts w:ascii="Calibri" w:hAnsi="Calibri" w:cs="Calibri"/>
                <w:sz w:val="20"/>
                <w:szCs w:val="20"/>
              </w:rPr>
              <w:t>Yes</w:t>
            </w:r>
          </w:p>
        </w:tc>
      </w:tr>
      <w:tr w:rsidR="00FA5C92" w:rsidRPr="002E1EDF" w14:paraId="1D5DD68D" w14:textId="77777777" w:rsidTr="00FA5C92">
        <w:trPr>
          <w:trHeight w:val="670"/>
        </w:trPr>
        <w:tc>
          <w:tcPr>
            <w:tcW w:w="577" w:type="pct"/>
            <w:vMerge/>
            <w:shd w:val="clear" w:color="auto" w:fill="auto"/>
          </w:tcPr>
          <w:p w14:paraId="5FA8EECF" w14:textId="77777777" w:rsidR="00FA5C92" w:rsidRPr="002E1EDF" w:rsidRDefault="00FA5C92" w:rsidP="00C53CFC">
            <w:pPr>
              <w:rPr>
                <w:rFonts w:ascii="Calibri" w:hAnsi="Calibri" w:cs="Calibri"/>
                <w:b/>
                <w:bCs/>
                <w:i/>
                <w:iCs/>
                <w:sz w:val="20"/>
                <w:szCs w:val="20"/>
              </w:rPr>
            </w:pPr>
          </w:p>
        </w:tc>
        <w:tc>
          <w:tcPr>
            <w:tcW w:w="1146" w:type="pct"/>
            <w:vMerge/>
            <w:shd w:val="clear" w:color="auto" w:fill="auto"/>
          </w:tcPr>
          <w:p w14:paraId="6EDE5C14" w14:textId="77777777" w:rsidR="00FA5C92" w:rsidRPr="002E1EDF" w:rsidRDefault="00FA5C92" w:rsidP="00C53CFC">
            <w:pPr>
              <w:rPr>
                <w:rFonts w:ascii="Calibri" w:hAnsi="Calibri" w:cs="Calibri"/>
                <w:sz w:val="20"/>
                <w:szCs w:val="20"/>
              </w:rPr>
            </w:pPr>
          </w:p>
        </w:tc>
        <w:tc>
          <w:tcPr>
            <w:tcW w:w="998" w:type="pct"/>
            <w:vMerge/>
            <w:shd w:val="clear" w:color="auto" w:fill="auto"/>
          </w:tcPr>
          <w:p w14:paraId="637F6625" w14:textId="77777777" w:rsidR="00FA5C92" w:rsidRPr="002E1EDF" w:rsidRDefault="00FA5C92" w:rsidP="00C53CFC">
            <w:pPr>
              <w:rPr>
                <w:rFonts w:ascii="Calibri" w:hAnsi="Calibri" w:cs="Calibri"/>
                <w:sz w:val="20"/>
                <w:szCs w:val="20"/>
              </w:rPr>
            </w:pPr>
          </w:p>
        </w:tc>
        <w:tc>
          <w:tcPr>
            <w:tcW w:w="1378" w:type="pct"/>
            <w:shd w:val="clear" w:color="auto" w:fill="auto"/>
          </w:tcPr>
          <w:p w14:paraId="297E9573" w14:textId="77777777" w:rsidR="00FA5C92" w:rsidRPr="002E1EDF" w:rsidRDefault="00FA5C92" w:rsidP="00C53CFC">
            <w:pPr>
              <w:rPr>
                <w:rFonts w:ascii="Calibri" w:hAnsi="Calibri" w:cs="Calibri"/>
                <w:sz w:val="20"/>
                <w:szCs w:val="20"/>
              </w:rPr>
            </w:pPr>
            <w:r w:rsidRPr="002E1EDF">
              <w:rPr>
                <w:rFonts w:ascii="Calibri" w:hAnsi="Calibri" w:cs="Calibri"/>
                <w:sz w:val="20"/>
                <w:szCs w:val="20"/>
              </w:rPr>
              <w:t>Anal sex or parenteral exposure</w:t>
            </w:r>
          </w:p>
        </w:tc>
        <w:tc>
          <w:tcPr>
            <w:tcW w:w="901" w:type="pct"/>
          </w:tcPr>
          <w:p w14:paraId="783827DA" w14:textId="77777777" w:rsidR="00FA5C92" w:rsidRPr="002E1EDF" w:rsidRDefault="00FA5C92" w:rsidP="00C53CFC">
            <w:pPr>
              <w:rPr>
                <w:rFonts w:ascii="Calibri" w:hAnsi="Calibri" w:cs="Calibri"/>
                <w:sz w:val="20"/>
                <w:szCs w:val="20"/>
              </w:rPr>
            </w:pPr>
            <w:r w:rsidRPr="002E1EDF">
              <w:rPr>
                <w:rFonts w:ascii="Calibri" w:hAnsi="Calibri" w:cs="Calibri"/>
                <w:sz w:val="20"/>
                <w:szCs w:val="20"/>
              </w:rPr>
              <w:t>Yes</w:t>
            </w:r>
          </w:p>
        </w:tc>
      </w:tr>
      <w:tr w:rsidR="00FA5C92" w:rsidRPr="002E1EDF" w14:paraId="20040577" w14:textId="77777777" w:rsidTr="00FA5C92">
        <w:trPr>
          <w:trHeight w:val="530"/>
        </w:trPr>
        <w:tc>
          <w:tcPr>
            <w:tcW w:w="577" w:type="pct"/>
            <w:vMerge/>
            <w:shd w:val="clear" w:color="auto" w:fill="auto"/>
          </w:tcPr>
          <w:p w14:paraId="33FC988B" w14:textId="77777777" w:rsidR="00FA5C92" w:rsidRPr="002E1EDF" w:rsidRDefault="00FA5C92" w:rsidP="00C53CFC">
            <w:pPr>
              <w:rPr>
                <w:rFonts w:ascii="Calibri" w:hAnsi="Calibri" w:cs="Calibri"/>
                <w:b/>
                <w:bCs/>
                <w:i/>
                <w:iCs/>
                <w:sz w:val="20"/>
                <w:szCs w:val="20"/>
              </w:rPr>
            </w:pPr>
          </w:p>
        </w:tc>
        <w:tc>
          <w:tcPr>
            <w:tcW w:w="1146" w:type="pct"/>
            <w:vMerge/>
            <w:shd w:val="clear" w:color="auto" w:fill="auto"/>
          </w:tcPr>
          <w:p w14:paraId="7C74E49C" w14:textId="77777777" w:rsidR="00FA5C92" w:rsidRPr="002E1EDF" w:rsidRDefault="00FA5C92" w:rsidP="00C53CFC">
            <w:pPr>
              <w:rPr>
                <w:rFonts w:ascii="Calibri" w:hAnsi="Calibri" w:cs="Calibri"/>
                <w:sz w:val="20"/>
                <w:szCs w:val="20"/>
              </w:rPr>
            </w:pPr>
          </w:p>
        </w:tc>
        <w:tc>
          <w:tcPr>
            <w:tcW w:w="998" w:type="pct"/>
            <w:vMerge w:val="restart"/>
            <w:shd w:val="clear" w:color="auto" w:fill="auto"/>
          </w:tcPr>
          <w:p w14:paraId="2B7325E4" w14:textId="77777777" w:rsidR="00FA5C92" w:rsidRPr="002E1EDF" w:rsidRDefault="00FA5C92" w:rsidP="00C53CFC">
            <w:pPr>
              <w:rPr>
                <w:rFonts w:ascii="Calibri" w:hAnsi="Calibri" w:cs="Calibri"/>
                <w:sz w:val="20"/>
                <w:szCs w:val="20"/>
              </w:rPr>
            </w:pPr>
            <w:r w:rsidRPr="002E1EDF">
              <w:rPr>
                <w:rFonts w:ascii="Calibri" w:hAnsi="Calibri" w:cs="Calibri"/>
                <w:sz w:val="20"/>
                <w:szCs w:val="20"/>
              </w:rPr>
              <w:t>PrEP ring not in place</w:t>
            </w:r>
          </w:p>
        </w:tc>
        <w:tc>
          <w:tcPr>
            <w:tcW w:w="1378" w:type="pct"/>
            <w:shd w:val="clear" w:color="auto" w:fill="auto"/>
          </w:tcPr>
          <w:p w14:paraId="7B8160FC" w14:textId="77777777" w:rsidR="00FA5C92" w:rsidRPr="002E1EDF" w:rsidRDefault="00FA5C92" w:rsidP="00C53CFC">
            <w:pPr>
              <w:rPr>
                <w:rFonts w:ascii="Calibri" w:hAnsi="Calibri" w:cs="Calibri"/>
                <w:sz w:val="20"/>
                <w:szCs w:val="20"/>
              </w:rPr>
            </w:pPr>
            <w:r w:rsidRPr="002E1EDF">
              <w:rPr>
                <w:rFonts w:ascii="Calibri" w:hAnsi="Calibri" w:cs="Calibri"/>
                <w:sz w:val="20"/>
                <w:szCs w:val="20"/>
              </w:rPr>
              <w:t>Vaginal sex within 24 hours of ring removal</w:t>
            </w:r>
          </w:p>
        </w:tc>
        <w:tc>
          <w:tcPr>
            <w:tcW w:w="901" w:type="pct"/>
          </w:tcPr>
          <w:p w14:paraId="2D72967D" w14:textId="77777777" w:rsidR="00FA5C92" w:rsidRPr="002E1EDF" w:rsidRDefault="00FA5C92" w:rsidP="00C53CFC">
            <w:pPr>
              <w:rPr>
                <w:rFonts w:ascii="Calibri" w:hAnsi="Calibri" w:cs="Calibri"/>
                <w:sz w:val="20"/>
                <w:szCs w:val="20"/>
              </w:rPr>
            </w:pPr>
            <w:r w:rsidRPr="002E1EDF">
              <w:rPr>
                <w:rFonts w:ascii="Calibri" w:hAnsi="Calibri" w:cs="Calibri"/>
                <w:sz w:val="20"/>
                <w:szCs w:val="20"/>
              </w:rPr>
              <w:t>Yes</w:t>
            </w:r>
          </w:p>
        </w:tc>
      </w:tr>
      <w:tr w:rsidR="00FA5C92" w:rsidRPr="002E1EDF" w14:paraId="70E609B1" w14:textId="77777777" w:rsidTr="00FA5C92">
        <w:trPr>
          <w:trHeight w:val="530"/>
        </w:trPr>
        <w:tc>
          <w:tcPr>
            <w:tcW w:w="577" w:type="pct"/>
            <w:vMerge/>
            <w:shd w:val="clear" w:color="auto" w:fill="auto"/>
          </w:tcPr>
          <w:p w14:paraId="06A5797A" w14:textId="77777777" w:rsidR="00FA5C92" w:rsidRPr="002E1EDF" w:rsidRDefault="00FA5C92" w:rsidP="00C53CFC">
            <w:pPr>
              <w:rPr>
                <w:b/>
                <w:bCs/>
                <w:i/>
                <w:iCs/>
                <w:sz w:val="20"/>
                <w:szCs w:val="20"/>
              </w:rPr>
            </w:pPr>
          </w:p>
        </w:tc>
        <w:tc>
          <w:tcPr>
            <w:tcW w:w="1146" w:type="pct"/>
            <w:vMerge/>
            <w:shd w:val="clear" w:color="auto" w:fill="auto"/>
          </w:tcPr>
          <w:p w14:paraId="1531F48C" w14:textId="77777777" w:rsidR="00FA5C92" w:rsidRPr="002E1EDF" w:rsidRDefault="00FA5C92" w:rsidP="00C53CFC">
            <w:pPr>
              <w:rPr>
                <w:sz w:val="20"/>
                <w:szCs w:val="20"/>
              </w:rPr>
            </w:pPr>
          </w:p>
        </w:tc>
        <w:tc>
          <w:tcPr>
            <w:tcW w:w="998" w:type="pct"/>
            <w:vMerge/>
            <w:shd w:val="clear" w:color="auto" w:fill="auto"/>
          </w:tcPr>
          <w:p w14:paraId="387F4D51" w14:textId="77777777" w:rsidR="00FA5C92" w:rsidRPr="002E1EDF" w:rsidRDefault="00FA5C92" w:rsidP="00C53CFC">
            <w:pPr>
              <w:rPr>
                <w:sz w:val="20"/>
                <w:szCs w:val="20"/>
              </w:rPr>
            </w:pPr>
          </w:p>
        </w:tc>
        <w:tc>
          <w:tcPr>
            <w:tcW w:w="1378" w:type="pct"/>
            <w:shd w:val="clear" w:color="auto" w:fill="auto"/>
          </w:tcPr>
          <w:p w14:paraId="06C5E795" w14:textId="285626E4" w:rsidR="00FA5C92" w:rsidRPr="002E1EDF" w:rsidRDefault="00FA5C92" w:rsidP="00C53CFC">
            <w:pPr>
              <w:rPr>
                <w:sz w:val="20"/>
                <w:szCs w:val="20"/>
              </w:rPr>
            </w:pPr>
            <w:r>
              <w:rPr>
                <w:sz w:val="20"/>
                <w:szCs w:val="20"/>
              </w:rPr>
              <w:t>Anal sex or parenteral exposure</w:t>
            </w:r>
          </w:p>
        </w:tc>
        <w:tc>
          <w:tcPr>
            <w:tcW w:w="901" w:type="pct"/>
          </w:tcPr>
          <w:p w14:paraId="7151F9B8" w14:textId="6D5F67B5" w:rsidR="00FA5C92" w:rsidRPr="002E1EDF" w:rsidRDefault="00FA5C92" w:rsidP="00C53CFC">
            <w:pPr>
              <w:rPr>
                <w:sz w:val="20"/>
                <w:szCs w:val="20"/>
              </w:rPr>
            </w:pPr>
            <w:r>
              <w:rPr>
                <w:sz w:val="20"/>
                <w:szCs w:val="20"/>
              </w:rPr>
              <w:t>Yes</w:t>
            </w:r>
          </w:p>
        </w:tc>
      </w:tr>
      <w:tr w:rsidR="00A93ECA" w:rsidRPr="002E1EDF" w14:paraId="2BCBFA0E" w14:textId="77777777" w:rsidTr="00A93ECA">
        <w:trPr>
          <w:trHeight w:val="323"/>
        </w:trPr>
        <w:tc>
          <w:tcPr>
            <w:tcW w:w="577" w:type="pct"/>
            <w:vMerge w:val="restart"/>
            <w:shd w:val="clear" w:color="auto" w:fill="auto"/>
          </w:tcPr>
          <w:p w14:paraId="555267B8" w14:textId="77777777" w:rsidR="00F34257" w:rsidRPr="002E1EDF" w:rsidRDefault="00F34257" w:rsidP="00C53CFC">
            <w:pPr>
              <w:rPr>
                <w:rFonts w:ascii="Calibri" w:hAnsi="Calibri" w:cs="Calibri"/>
                <w:b/>
                <w:bCs/>
                <w:i/>
                <w:iCs/>
                <w:sz w:val="20"/>
                <w:szCs w:val="20"/>
              </w:rPr>
            </w:pPr>
            <w:r w:rsidRPr="002E1EDF">
              <w:rPr>
                <w:rFonts w:ascii="Calibri" w:hAnsi="Calibri" w:cs="Calibri"/>
                <w:b/>
                <w:bCs/>
                <w:i/>
                <w:iCs/>
                <w:sz w:val="20"/>
                <w:szCs w:val="20"/>
              </w:rPr>
              <w:t>CAB PrEP</w:t>
            </w:r>
          </w:p>
        </w:tc>
        <w:tc>
          <w:tcPr>
            <w:tcW w:w="1146" w:type="pct"/>
            <w:shd w:val="clear" w:color="auto" w:fill="auto"/>
          </w:tcPr>
          <w:p w14:paraId="5561CE3E" w14:textId="77777777" w:rsidR="00F34257" w:rsidRPr="002E1EDF" w:rsidRDefault="00F34257" w:rsidP="00C53CFC">
            <w:pPr>
              <w:rPr>
                <w:rFonts w:ascii="Calibri" w:hAnsi="Calibri" w:cs="Calibri"/>
                <w:sz w:val="20"/>
                <w:szCs w:val="20"/>
              </w:rPr>
            </w:pPr>
          </w:p>
        </w:tc>
        <w:tc>
          <w:tcPr>
            <w:tcW w:w="3277" w:type="pct"/>
            <w:gridSpan w:val="3"/>
            <w:shd w:val="clear" w:color="auto" w:fill="auto"/>
          </w:tcPr>
          <w:p w14:paraId="2431F68B" w14:textId="71751D34" w:rsidR="00F34257" w:rsidRPr="002E1EDF" w:rsidRDefault="00F34257" w:rsidP="00C53CFC">
            <w:pPr>
              <w:rPr>
                <w:rFonts w:ascii="Calibri" w:hAnsi="Calibri" w:cs="Calibri"/>
                <w:sz w:val="20"/>
                <w:szCs w:val="20"/>
              </w:rPr>
            </w:pPr>
            <w:r w:rsidRPr="002E1EDF">
              <w:rPr>
                <w:rFonts w:ascii="Calibri" w:hAnsi="Calibri" w:cs="Calibri"/>
                <w:i/>
                <w:iCs/>
                <w:sz w:val="20"/>
                <w:szCs w:val="20"/>
              </w:rPr>
              <w:t>Delayed injection/time since stopping CAB PrEP</w:t>
            </w:r>
          </w:p>
        </w:tc>
      </w:tr>
      <w:tr w:rsidR="000419B6" w:rsidRPr="002E1EDF" w14:paraId="5DACF71B" w14:textId="77777777" w:rsidTr="00FA5C92">
        <w:trPr>
          <w:trHeight w:val="670"/>
        </w:trPr>
        <w:tc>
          <w:tcPr>
            <w:tcW w:w="577" w:type="pct"/>
            <w:vMerge/>
            <w:shd w:val="clear" w:color="auto" w:fill="auto"/>
          </w:tcPr>
          <w:p w14:paraId="4B44B078" w14:textId="77777777" w:rsidR="00F34257" w:rsidRPr="002E1EDF" w:rsidRDefault="00F34257" w:rsidP="00C53CFC">
            <w:pPr>
              <w:rPr>
                <w:rFonts w:ascii="Calibri" w:hAnsi="Calibri" w:cs="Calibri"/>
                <w:b/>
                <w:bCs/>
                <w:i/>
                <w:iCs/>
                <w:sz w:val="20"/>
                <w:szCs w:val="20"/>
              </w:rPr>
            </w:pPr>
          </w:p>
        </w:tc>
        <w:tc>
          <w:tcPr>
            <w:tcW w:w="1146" w:type="pct"/>
            <w:vMerge w:val="restart"/>
            <w:shd w:val="clear" w:color="auto" w:fill="auto"/>
          </w:tcPr>
          <w:p w14:paraId="2532CD14" w14:textId="77777777" w:rsidR="00F34257" w:rsidRPr="002E1EDF" w:rsidRDefault="00F34257" w:rsidP="00C53CFC">
            <w:pPr>
              <w:rPr>
                <w:rFonts w:ascii="Calibri" w:hAnsi="Calibri" w:cs="Calibri"/>
                <w:sz w:val="20"/>
                <w:szCs w:val="20"/>
              </w:rPr>
            </w:pPr>
            <w:r w:rsidRPr="002E1EDF">
              <w:rPr>
                <w:rFonts w:ascii="Calibri" w:hAnsi="Calibri" w:cs="Calibri"/>
                <w:sz w:val="20"/>
                <w:szCs w:val="20"/>
              </w:rPr>
              <w:t>All CAB PrEP clients</w:t>
            </w:r>
          </w:p>
        </w:tc>
        <w:tc>
          <w:tcPr>
            <w:tcW w:w="998" w:type="pct"/>
            <w:shd w:val="clear" w:color="auto" w:fill="auto"/>
          </w:tcPr>
          <w:p w14:paraId="28F237CE" w14:textId="158B75AE" w:rsidR="00F34257" w:rsidRPr="002E1EDF" w:rsidRDefault="00F34257" w:rsidP="00C53CFC">
            <w:pPr>
              <w:rPr>
                <w:rFonts w:ascii="Calibri" w:hAnsi="Calibri" w:cs="Calibri"/>
                <w:i/>
                <w:iCs/>
                <w:sz w:val="20"/>
                <w:szCs w:val="20"/>
              </w:rPr>
            </w:pPr>
            <w:r w:rsidRPr="002E1EDF">
              <w:rPr>
                <w:rFonts w:ascii="Calibri" w:hAnsi="Calibri" w:cs="Calibri"/>
                <w:sz w:val="20"/>
                <w:szCs w:val="20"/>
              </w:rPr>
              <w:t>Scheduled follow-up injection delayed ≤7 days</w:t>
            </w:r>
            <w:r w:rsidR="00A93ECA">
              <w:rPr>
                <w:rFonts w:ascii="Calibri" w:hAnsi="Calibri" w:cs="Calibri"/>
                <w:sz w:val="20"/>
                <w:szCs w:val="20"/>
              </w:rPr>
              <w:t>*</w:t>
            </w:r>
          </w:p>
        </w:tc>
        <w:tc>
          <w:tcPr>
            <w:tcW w:w="1378" w:type="pct"/>
            <w:vMerge w:val="restart"/>
            <w:shd w:val="clear" w:color="auto" w:fill="auto"/>
          </w:tcPr>
          <w:p w14:paraId="6F53B4DF" w14:textId="77777777" w:rsidR="00F34257" w:rsidRPr="002E1EDF" w:rsidRDefault="00F34257" w:rsidP="00C53CFC">
            <w:pPr>
              <w:rPr>
                <w:rFonts w:ascii="Calibri" w:hAnsi="Calibri" w:cs="Calibri"/>
                <w:sz w:val="20"/>
                <w:szCs w:val="20"/>
              </w:rPr>
            </w:pPr>
            <w:r w:rsidRPr="002E1EDF">
              <w:rPr>
                <w:rFonts w:ascii="Calibri" w:hAnsi="Calibri" w:cs="Calibri"/>
                <w:sz w:val="20"/>
                <w:szCs w:val="20"/>
              </w:rPr>
              <w:t>Any exposure</w:t>
            </w:r>
          </w:p>
        </w:tc>
        <w:tc>
          <w:tcPr>
            <w:tcW w:w="901" w:type="pct"/>
          </w:tcPr>
          <w:p w14:paraId="794EC372" w14:textId="77777777" w:rsidR="00F34257" w:rsidRPr="002E1EDF" w:rsidRDefault="00F34257" w:rsidP="00C53CFC">
            <w:pPr>
              <w:rPr>
                <w:rFonts w:ascii="Calibri" w:hAnsi="Calibri" w:cs="Calibri"/>
                <w:sz w:val="20"/>
                <w:szCs w:val="20"/>
              </w:rPr>
            </w:pPr>
            <w:r w:rsidRPr="002E1EDF">
              <w:rPr>
                <w:rFonts w:ascii="Calibri" w:hAnsi="Calibri" w:cs="Calibri"/>
                <w:sz w:val="20"/>
                <w:szCs w:val="20"/>
              </w:rPr>
              <w:t>No, continue CAB PrEP</w:t>
            </w:r>
          </w:p>
        </w:tc>
      </w:tr>
      <w:tr w:rsidR="000419B6" w:rsidRPr="002E1EDF" w14:paraId="2E1525F8" w14:textId="77777777" w:rsidTr="00FA5C92">
        <w:trPr>
          <w:trHeight w:val="670"/>
        </w:trPr>
        <w:tc>
          <w:tcPr>
            <w:tcW w:w="577" w:type="pct"/>
            <w:vMerge/>
          </w:tcPr>
          <w:p w14:paraId="4F90A90A" w14:textId="77777777" w:rsidR="00F34257" w:rsidRPr="002E1EDF" w:rsidRDefault="00F34257" w:rsidP="00C53CFC">
            <w:pPr>
              <w:rPr>
                <w:rFonts w:ascii="Calibri" w:hAnsi="Calibri" w:cs="Calibri"/>
                <w:b/>
                <w:bCs/>
                <w:i/>
                <w:iCs/>
                <w:sz w:val="20"/>
                <w:szCs w:val="20"/>
              </w:rPr>
            </w:pPr>
          </w:p>
        </w:tc>
        <w:tc>
          <w:tcPr>
            <w:tcW w:w="1146" w:type="pct"/>
            <w:vMerge/>
          </w:tcPr>
          <w:p w14:paraId="7BB1C37D" w14:textId="77777777" w:rsidR="00F34257" w:rsidRPr="002E1EDF" w:rsidRDefault="00F34257" w:rsidP="00C53CFC">
            <w:pPr>
              <w:rPr>
                <w:rFonts w:ascii="Calibri" w:hAnsi="Calibri" w:cs="Calibri"/>
                <w:sz w:val="20"/>
                <w:szCs w:val="20"/>
              </w:rPr>
            </w:pPr>
          </w:p>
        </w:tc>
        <w:tc>
          <w:tcPr>
            <w:tcW w:w="998" w:type="pct"/>
          </w:tcPr>
          <w:p w14:paraId="6DA590F6" w14:textId="77777777" w:rsidR="00F34257" w:rsidRPr="002E1EDF" w:rsidRDefault="00F34257" w:rsidP="00C53CFC">
            <w:pPr>
              <w:rPr>
                <w:rFonts w:ascii="Calibri" w:hAnsi="Calibri" w:cs="Calibri"/>
                <w:sz w:val="20"/>
                <w:szCs w:val="20"/>
              </w:rPr>
            </w:pPr>
            <w:r w:rsidRPr="002E1EDF">
              <w:rPr>
                <w:rFonts w:ascii="Calibri" w:hAnsi="Calibri" w:cs="Calibri"/>
                <w:sz w:val="20"/>
                <w:szCs w:val="20"/>
              </w:rPr>
              <w:t>Scheduled follow-up injection delayed &gt;7 days OR &gt;2 months since stopping CAB PrEP</w:t>
            </w:r>
          </w:p>
        </w:tc>
        <w:tc>
          <w:tcPr>
            <w:tcW w:w="1378" w:type="pct"/>
            <w:vMerge/>
          </w:tcPr>
          <w:p w14:paraId="03B725A2" w14:textId="77777777" w:rsidR="00F34257" w:rsidRPr="002E1EDF" w:rsidRDefault="00F34257" w:rsidP="00C53CFC">
            <w:pPr>
              <w:rPr>
                <w:rFonts w:ascii="Calibri" w:hAnsi="Calibri" w:cs="Calibri"/>
                <w:sz w:val="20"/>
                <w:szCs w:val="20"/>
              </w:rPr>
            </w:pPr>
          </w:p>
        </w:tc>
        <w:tc>
          <w:tcPr>
            <w:tcW w:w="901" w:type="pct"/>
          </w:tcPr>
          <w:p w14:paraId="242B597F" w14:textId="77777777" w:rsidR="00F34257" w:rsidRPr="002E1EDF" w:rsidRDefault="00F34257" w:rsidP="00C53CFC">
            <w:pPr>
              <w:rPr>
                <w:rFonts w:ascii="Calibri" w:hAnsi="Calibri" w:cs="Calibri"/>
                <w:sz w:val="20"/>
                <w:szCs w:val="20"/>
              </w:rPr>
            </w:pPr>
            <w:r w:rsidRPr="002E1EDF">
              <w:rPr>
                <w:rFonts w:ascii="Calibri" w:hAnsi="Calibri" w:cs="Calibri"/>
                <w:sz w:val="20"/>
                <w:szCs w:val="20"/>
              </w:rPr>
              <w:t>Yes</w:t>
            </w:r>
          </w:p>
        </w:tc>
      </w:tr>
    </w:tbl>
    <w:p w14:paraId="7ED035A9" w14:textId="7EDA9B0F" w:rsidR="00F34257" w:rsidRDefault="00A93ECA" w:rsidP="00A40E9B">
      <w:pPr>
        <w:spacing w:after="120"/>
        <w:rPr>
          <w:sz w:val="20"/>
          <w:szCs w:val="20"/>
        </w:rPr>
      </w:pPr>
      <w:r w:rsidRPr="000419B6">
        <w:rPr>
          <w:sz w:val="20"/>
          <w:szCs w:val="20"/>
        </w:rPr>
        <w:t>*There is a seven-day window for receiving follow-up CAB PrEP injections, that is, seven days earlier or seven days later. Individuals presenting for their scheduled CAB PrEP injection within this window would not need PEP.</w:t>
      </w:r>
    </w:p>
    <w:p w14:paraId="0E46FB7F" w14:textId="34EE5392" w:rsidR="00EB1D4D" w:rsidRPr="000419B6" w:rsidRDefault="00EB1D4D" w:rsidP="00A40E9B">
      <w:pPr>
        <w:spacing w:after="120"/>
        <w:rPr>
          <w:i/>
          <w:iCs/>
          <w:sz w:val="20"/>
          <w:szCs w:val="20"/>
        </w:rPr>
      </w:pPr>
      <w:r>
        <w:rPr>
          <w:i/>
          <w:iCs/>
          <w:sz w:val="20"/>
          <w:szCs w:val="20"/>
        </w:rPr>
        <w:t xml:space="preserve">Table </w:t>
      </w:r>
      <w:r w:rsidR="00782257">
        <w:rPr>
          <w:i/>
          <w:iCs/>
          <w:sz w:val="20"/>
          <w:szCs w:val="20"/>
        </w:rPr>
        <w:t xml:space="preserve">1 </w:t>
      </w:r>
      <w:r>
        <w:rPr>
          <w:i/>
          <w:iCs/>
          <w:sz w:val="20"/>
          <w:szCs w:val="20"/>
        </w:rPr>
        <w:t xml:space="preserve">adapted from </w:t>
      </w:r>
      <w:r w:rsidR="00782257">
        <w:rPr>
          <w:i/>
          <w:iCs/>
          <w:sz w:val="20"/>
          <w:szCs w:val="20"/>
        </w:rPr>
        <w:t xml:space="preserve">2024 </w:t>
      </w:r>
      <w:r>
        <w:rPr>
          <w:i/>
          <w:iCs/>
          <w:sz w:val="20"/>
          <w:szCs w:val="20"/>
        </w:rPr>
        <w:t xml:space="preserve">WHO </w:t>
      </w:r>
      <w:r w:rsidR="00782257">
        <w:rPr>
          <w:i/>
          <w:iCs/>
          <w:sz w:val="20"/>
          <w:szCs w:val="20"/>
        </w:rPr>
        <w:t>Guidelines for HIV Post-Exposure Prophylaxis</w:t>
      </w:r>
    </w:p>
    <w:p w14:paraId="4B9823FC" w14:textId="77777777" w:rsidR="0096550F" w:rsidRPr="0096550F" w:rsidRDefault="0096550F" w:rsidP="00A40E9B">
      <w:pPr>
        <w:spacing w:after="120"/>
      </w:pPr>
    </w:p>
    <w:p w14:paraId="299E738F" w14:textId="7EA2FCD4" w:rsidR="00327B54" w:rsidRDefault="00AD3C6E" w:rsidP="00A40E9B">
      <w:pPr>
        <w:pBdr>
          <w:top w:val="nil"/>
          <w:left w:val="nil"/>
          <w:bottom w:val="nil"/>
          <w:right w:val="nil"/>
          <w:between w:val="nil"/>
        </w:pBdr>
        <w:spacing w:after="120"/>
        <w:rPr>
          <w:color w:val="000000"/>
        </w:rPr>
      </w:pPr>
      <w:r>
        <w:rPr>
          <w:color w:val="000000" w:themeColor="text1"/>
        </w:rPr>
        <w:lastRenderedPageBreak/>
        <w:t>In [</w:t>
      </w:r>
      <w:r w:rsidRPr="007E61C8">
        <w:rPr>
          <w:color w:val="FF0000"/>
        </w:rPr>
        <w:t>country</w:t>
      </w:r>
      <w:r>
        <w:rPr>
          <w:color w:val="000000" w:themeColor="text1"/>
        </w:rPr>
        <w:t>], i</w:t>
      </w:r>
      <w:r w:rsidR="00327B54" w:rsidRPr="50007A21">
        <w:rPr>
          <w:color w:val="000000" w:themeColor="text1"/>
        </w:rPr>
        <w:t xml:space="preserve">f someone is exposed to HIV and has stopped PrEP or missed doses and </w:t>
      </w:r>
      <w:r w:rsidR="00327B54" w:rsidRPr="00A40E9B">
        <w:rPr>
          <w:color w:val="000000" w:themeColor="text1"/>
        </w:rPr>
        <w:t>already has oral PrEP at home, they can begin PEP immediately by taking this two-drug combination</w:t>
      </w:r>
      <w:r w:rsidR="00B15D36" w:rsidRPr="00A40E9B">
        <w:rPr>
          <w:color w:val="000000" w:themeColor="text1"/>
        </w:rPr>
        <w:t>,</w:t>
      </w:r>
      <w:r w:rsidR="00327B54" w:rsidRPr="00A40E9B">
        <w:rPr>
          <w:color w:val="000000" w:themeColor="text1"/>
        </w:rPr>
        <w:t xml:space="preserve"> and then should attend an appropriate service as soon</w:t>
      </w:r>
      <w:r w:rsidR="00327B54" w:rsidRPr="50007A21">
        <w:rPr>
          <w:color w:val="000000" w:themeColor="text1"/>
        </w:rPr>
        <w:t xml:space="preserve"> as possible to add the third ARV drug. Clients without oral PrEP at home should attend an appropriate service for PEP immediately.</w:t>
      </w:r>
    </w:p>
    <w:p w14:paraId="12F2C984" w14:textId="081E699A" w:rsidR="0070075A" w:rsidRPr="002B721B" w:rsidRDefault="0070075A" w:rsidP="00A40E9B">
      <w:pPr>
        <w:spacing w:after="120"/>
      </w:pPr>
      <w:r>
        <w:t>PEP</w:t>
      </w:r>
      <w:r w:rsidR="73DD4D29">
        <w:t>, alongside other HIV prevention strategies and products</w:t>
      </w:r>
      <w:r w:rsidR="00BA060B">
        <w:t>,</w:t>
      </w:r>
      <w:r>
        <w:t xml:space="preserve"> should be discussed with and available for people who stop CAB PrEP to p</w:t>
      </w:r>
      <w:r w:rsidR="61B8DEED">
        <w:t>revent</w:t>
      </w:r>
      <w:r>
        <w:t xml:space="preserve"> HIV acquisition during the tail period (the period after stopping CAB PrEP when cabotegravir remains within a person’s system but at levels too low to protect against HIV acquisition). </w:t>
      </w:r>
    </w:p>
    <w:p w14:paraId="03FA80AA" w14:textId="01A7A887" w:rsidR="00800FCB" w:rsidRDefault="00EB3A91" w:rsidP="00A40E9B">
      <w:pPr>
        <w:pStyle w:val="Heading2"/>
        <w:spacing w:before="120" w:after="120"/>
      </w:pPr>
      <w:bookmarkStart w:id="13" w:name="_Toc185410018"/>
      <w:r>
        <w:t>PEP</w:t>
      </w:r>
      <w:r w:rsidR="0052382C">
        <w:t xml:space="preserve"> Initiation Visit</w:t>
      </w:r>
      <w:bookmarkEnd w:id="13"/>
      <w:r w:rsidR="0052382C">
        <w:t xml:space="preserve"> </w:t>
      </w:r>
    </w:p>
    <w:p w14:paraId="03FA80AB" w14:textId="635CDE49" w:rsidR="00800FCB" w:rsidRDefault="0052382C" w:rsidP="00A40E9B">
      <w:pPr>
        <w:pBdr>
          <w:top w:val="nil"/>
          <w:left w:val="nil"/>
          <w:bottom w:val="nil"/>
          <w:right w:val="nil"/>
          <w:between w:val="nil"/>
        </w:pBdr>
        <w:spacing w:after="120"/>
        <w:rPr>
          <w:color w:val="000000"/>
        </w:rPr>
      </w:pPr>
      <w:r>
        <w:rPr>
          <w:color w:val="000000"/>
        </w:rPr>
        <w:t xml:space="preserve">To begin </w:t>
      </w:r>
      <w:r w:rsidR="00EB3A91">
        <w:rPr>
          <w:color w:val="000000"/>
        </w:rPr>
        <w:t>PEP</w:t>
      </w:r>
      <w:r>
        <w:rPr>
          <w:color w:val="000000"/>
        </w:rPr>
        <w:t xml:space="preserve"> use, clients must be free from contraindications for use of </w:t>
      </w:r>
      <w:r w:rsidR="00EB3A91">
        <w:rPr>
          <w:color w:val="000000"/>
        </w:rPr>
        <w:t>PEP</w:t>
      </w:r>
      <w:r>
        <w:rPr>
          <w:color w:val="000000"/>
        </w:rPr>
        <w:t>.</w:t>
      </w:r>
    </w:p>
    <w:p w14:paraId="03FA80AC" w14:textId="24807C8A" w:rsidR="00800FCB" w:rsidRDefault="0052382C" w:rsidP="00A40E9B">
      <w:pPr>
        <w:pBdr>
          <w:top w:val="nil"/>
          <w:left w:val="nil"/>
          <w:bottom w:val="nil"/>
          <w:right w:val="nil"/>
          <w:between w:val="nil"/>
        </w:pBdr>
        <w:spacing w:after="120"/>
        <w:rPr>
          <w:color w:val="000000"/>
        </w:rPr>
      </w:pPr>
      <w:r w:rsidRPr="50007A21">
        <w:rPr>
          <w:color w:val="000000" w:themeColor="text1"/>
        </w:rPr>
        <w:t xml:space="preserve">The four essential components of </w:t>
      </w:r>
      <w:r w:rsidR="00EB3A91" w:rsidRPr="50007A21">
        <w:rPr>
          <w:color w:val="000000" w:themeColor="text1"/>
        </w:rPr>
        <w:t>PEP</w:t>
      </w:r>
      <w:r w:rsidRPr="50007A21">
        <w:rPr>
          <w:color w:val="000000" w:themeColor="text1"/>
        </w:rPr>
        <w:t xml:space="preserve"> initiation visits are: 1) assessments, 2) HIV testing, 3) </w:t>
      </w:r>
      <w:r w:rsidR="00EB3A91" w:rsidRPr="50007A21">
        <w:rPr>
          <w:color w:val="000000" w:themeColor="text1"/>
        </w:rPr>
        <w:t>PEP</w:t>
      </w:r>
      <w:r w:rsidRPr="50007A21">
        <w:rPr>
          <w:color w:val="000000" w:themeColor="text1"/>
        </w:rPr>
        <w:t xml:space="preserve"> </w:t>
      </w:r>
      <w:proofErr w:type="spellStart"/>
      <w:r w:rsidRPr="50007A21">
        <w:rPr>
          <w:color w:val="000000" w:themeColor="text1"/>
        </w:rPr>
        <w:t>counseling</w:t>
      </w:r>
      <w:proofErr w:type="spellEnd"/>
      <w:r w:rsidRPr="50007A21">
        <w:rPr>
          <w:color w:val="000000" w:themeColor="text1"/>
        </w:rPr>
        <w:t xml:space="preserve">, and 4) </w:t>
      </w:r>
      <w:r w:rsidR="00EB3A91" w:rsidRPr="50007A21">
        <w:rPr>
          <w:color w:val="000000" w:themeColor="text1"/>
        </w:rPr>
        <w:t>PEP</w:t>
      </w:r>
      <w:r w:rsidRPr="50007A21">
        <w:rPr>
          <w:color w:val="000000" w:themeColor="text1"/>
        </w:rPr>
        <w:t xml:space="preserve"> prescription. </w:t>
      </w:r>
    </w:p>
    <w:p w14:paraId="03FA80AD" w14:textId="77777777" w:rsidR="00800FCB" w:rsidRDefault="0052382C" w:rsidP="00A40E9B">
      <w:pPr>
        <w:pStyle w:val="Heading3"/>
        <w:spacing w:before="120" w:after="120"/>
      </w:pPr>
      <w:bookmarkStart w:id="14" w:name="_Toc185410019"/>
      <w:r>
        <w:t>Component 1: Assessments</w:t>
      </w:r>
      <w:bookmarkEnd w:id="14"/>
    </w:p>
    <w:p w14:paraId="03FA80AE" w14:textId="77777777" w:rsidR="00800FCB" w:rsidRDefault="0052382C" w:rsidP="00A40E9B">
      <w:pPr>
        <w:spacing w:before="120" w:after="120"/>
        <w:rPr>
          <w:b/>
          <w:u w:val="single"/>
        </w:rPr>
      </w:pPr>
      <w:r>
        <w:rPr>
          <w:b/>
          <w:u w:val="single"/>
        </w:rPr>
        <w:t>Assess Client Need for First Aid</w:t>
      </w:r>
    </w:p>
    <w:p w14:paraId="03FA80AF" w14:textId="649ACEAC" w:rsidR="00800FCB" w:rsidRDefault="0052382C" w:rsidP="00A40E9B">
      <w:r>
        <w:t>In some cases, clients may have broken skin</w:t>
      </w:r>
      <w:r w:rsidR="001F247B">
        <w:t xml:space="preserve"> or</w:t>
      </w:r>
      <w:r>
        <w:t xml:space="preserve"> other wounds</w:t>
      </w:r>
      <w:r w:rsidR="006E7C68" w:rsidRPr="006E7C68">
        <w:t xml:space="preserve"> </w:t>
      </w:r>
      <w:r w:rsidR="006E7C68">
        <w:t xml:space="preserve">or </w:t>
      </w:r>
      <w:r w:rsidR="001F247B">
        <w:t xml:space="preserve">have </w:t>
      </w:r>
      <w:r w:rsidR="006E7C68" w:rsidRPr="006E7C68">
        <w:t>experienced sexual violence</w:t>
      </w:r>
      <w:r>
        <w:t xml:space="preserve">. Assess client needs and </w:t>
      </w:r>
      <w:r w:rsidR="00F34A57">
        <w:t xml:space="preserve">immediately </w:t>
      </w:r>
      <w:r>
        <w:t xml:space="preserve">provide first aid </w:t>
      </w:r>
      <w:r w:rsidR="000217C3">
        <w:t xml:space="preserve">and </w:t>
      </w:r>
      <w:r w:rsidR="003E5C5B">
        <w:t>first-line support</w:t>
      </w:r>
      <w:r>
        <w:t xml:space="preserve"> </w:t>
      </w:r>
      <w:r w:rsidR="002C68CB">
        <w:t xml:space="preserve">for </w:t>
      </w:r>
      <w:r w:rsidR="003B1C3C">
        <w:t xml:space="preserve"> gender-based </w:t>
      </w:r>
      <w:r w:rsidR="00F34A57">
        <w:t xml:space="preserve">violence </w:t>
      </w:r>
      <w:r w:rsidR="00D0122B">
        <w:t xml:space="preserve">(GBV) </w:t>
      </w:r>
      <w:r>
        <w:t>if necessary</w:t>
      </w:r>
      <w:r w:rsidR="00904D15">
        <w:t>, inclu</w:t>
      </w:r>
      <w:r w:rsidR="000279AD">
        <w:t>ding</w:t>
      </w:r>
      <w:r w:rsidR="00904D15">
        <w:t xml:space="preserve"> STI testing and treatment and emergency contraception. A</w:t>
      </w:r>
      <w:r w:rsidR="00557231">
        <w:t xml:space="preserve"> </w:t>
      </w:r>
      <w:r w:rsidR="00904D15">
        <w:t>wait</w:t>
      </w:r>
      <w:r w:rsidR="0098368D">
        <w:t xml:space="preserve"> for</w:t>
      </w:r>
      <w:r w:rsidR="00904D15">
        <w:t xml:space="preserve"> test results should not delay further assessment or initiation of PEP. </w:t>
      </w:r>
    </w:p>
    <w:tbl>
      <w:tblPr>
        <w:tblStyle w:val="TableGrid"/>
        <w:tblW w:w="0" w:type="auto"/>
        <w:shd w:val="clear" w:color="auto" w:fill="C5E0B3" w:themeFill="accent6" w:themeFillTint="66"/>
        <w:tblLook w:val="04A0" w:firstRow="1" w:lastRow="0" w:firstColumn="1" w:lastColumn="0" w:noHBand="0" w:noVBand="1"/>
      </w:tblPr>
      <w:tblGrid>
        <w:gridCol w:w="10456"/>
      </w:tblGrid>
      <w:tr w:rsidR="004D3FA5" w14:paraId="4C5D2FE5" w14:textId="77777777" w:rsidTr="002B721B">
        <w:tc>
          <w:tcPr>
            <w:tcW w:w="10456" w:type="dxa"/>
            <w:shd w:val="clear" w:color="auto" w:fill="C5E0B3" w:themeFill="accent6" w:themeFillTint="66"/>
          </w:tcPr>
          <w:p w14:paraId="6DCF7F8D" w14:textId="3F402EC8" w:rsidR="004D3FA5" w:rsidRPr="004D3FA5" w:rsidRDefault="004D3FA5" w:rsidP="00A40E9B">
            <w:r>
              <w:rPr>
                <w:b/>
                <w:bCs/>
              </w:rPr>
              <w:t xml:space="preserve">For consideration: </w:t>
            </w:r>
            <w:r>
              <w:t xml:space="preserve">Immediate care may also be provided, including first-line support for gender-based violence, if needed. Supportive LIVES (Listen, Inquire, Validate, Enhance safety, and Support) tools for routine enquiry can be found </w:t>
            </w:r>
            <w:hyperlink r:id="rId19" w:history="1">
              <w:r w:rsidRPr="0089478E">
                <w:rPr>
                  <w:rStyle w:val="Hyperlink"/>
                </w:rPr>
                <w:t>here</w:t>
              </w:r>
            </w:hyperlink>
            <w:r>
              <w:t xml:space="preserve">. </w:t>
            </w:r>
            <w:r w:rsidR="0098368D">
              <w:t>Although the</w:t>
            </w:r>
            <w:r>
              <w:t xml:space="preserve"> job aid </w:t>
            </w:r>
            <w:r w:rsidR="004945A6">
              <w:t>is specific to</w:t>
            </w:r>
            <w:r>
              <w:t xml:space="preserve"> PrEP</w:t>
            </w:r>
            <w:r w:rsidR="004945A6">
              <w:t xml:space="preserve"> methods</w:t>
            </w:r>
            <w:r>
              <w:t xml:space="preserve">, it </w:t>
            </w:r>
            <w:r w:rsidR="004945A6">
              <w:t xml:space="preserve">can </w:t>
            </w:r>
            <w:r w:rsidR="0098368D">
              <w:t xml:space="preserve">also </w:t>
            </w:r>
            <w:r w:rsidR="004945A6">
              <w:t>be used with</w:t>
            </w:r>
            <w:r>
              <w:t xml:space="preserve"> </w:t>
            </w:r>
            <w:r w:rsidR="001C77C7">
              <w:t>PEP clients</w:t>
            </w:r>
            <w:r>
              <w:t>.</w:t>
            </w:r>
          </w:p>
        </w:tc>
      </w:tr>
    </w:tbl>
    <w:p w14:paraId="03FA80B0" w14:textId="24A86680" w:rsidR="00800FCB" w:rsidRDefault="0052382C" w:rsidP="00A40E9B">
      <w:pPr>
        <w:spacing w:before="240" w:after="120"/>
        <w:rPr>
          <w:b/>
          <w:u w:val="single"/>
        </w:rPr>
      </w:pPr>
      <w:r>
        <w:rPr>
          <w:b/>
          <w:u w:val="single"/>
        </w:rPr>
        <w:t xml:space="preserve">Assess Client Need for </w:t>
      </w:r>
      <w:r w:rsidR="00EB3A91">
        <w:rPr>
          <w:b/>
          <w:u w:val="single"/>
        </w:rPr>
        <w:t>PEP</w:t>
      </w:r>
    </w:p>
    <w:p w14:paraId="03FA80B1" w14:textId="6450BD3D" w:rsidR="00800FCB" w:rsidRDefault="00EB3A91" w:rsidP="00A40E9B">
      <w:pPr>
        <w:spacing w:after="120"/>
      </w:pPr>
      <w:r>
        <w:t>PEP</w:t>
      </w:r>
      <w:r w:rsidR="0052382C">
        <w:t xml:space="preserve"> should be offered and initiated as early as possible</w:t>
      </w:r>
      <w:r w:rsidR="004B6540">
        <w:t xml:space="preserve"> </w:t>
      </w:r>
      <w:r w:rsidR="0052382C">
        <w:t xml:space="preserve">for all individuals with </w:t>
      </w:r>
      <w:r w:rsidR="00563515">
        <w:t xml:space="preserve">an </w:t>
      </w:r>
      <w:r w:rsidR="0052382C">
        <w:t xml:space="preserve">exposure that has the potential for HIV transmission, preferably within </w:t>
      </w:r>
      <w:r w:rsidR="004B6540">
        <w:t>24 hours</w:t>
      </w:r>
      <w:r w:rsidR="0074439B">
        <w:t xml:space="preserve"> but not longer than 72 hours</w:t>
      </w:r>
      <w:r w:rsidR="00A36FD2">
        <w:t xml:space="preserve"> after the exposure</w:t>
      </w:r>
      <w:r w:rsidR="0052382C">
        <w:t xml:space="preserve">. </w:t>
      </w:r>
      <w:r w:rsidR="00ED5507">
        <w:t>P</w:t>
      </w:r>
      <w:r w:rsidR="0052382C">
        <w:t xml:space="preserve">roviders should consider the range of essential interventions and referrals that should be offered to clients presenting after 72 hours to ensure early diagnosis </w:t>
      </w:r>
      <w:r w:rsidR="00E854ED">
        <w:t xml:space="preserve">of HIV </w:t>
      </w:r>
      <w:r w:rsidR="0052382C">
        <w:t>and linkage</w:t>
      </w:r>
      <w:r w:rsidR="00E854ED">
        <w:t xml:space="preserve"> to services</w:t>
      </w:r>
      <w:r w:rsidR="0052382C">
        <w:t>.</w:t>
      </w:r>
      <w:r w:rsidR="001620D3">
        <w:t xml:space="preserve"> If a client does not want to disclose </w:t>
      </w:r>
      <w:r w:rsidR="00E854ED">
        <w:t xml:space="preserve">the </w:t>
      </w:r>
      <w:r w:rsidR="001620D3">
        <w:t xml:space="preserve">details of exposure, this should not create a barrier to receiving PEP. </w:t>
      </w:r>
      <w:r w:rsidR="00220E96" w:rsidRPr="002B721B">
        <w:rPr>
          <w:i/>
          <w:iCs/>
        </w:rPr>
        <w:t>Diagram 1</w:t>
      </w:r>
      <w:r w:rsidR="00220E96">
        <w:t xml:space="preserve"> </w:t>
      </w:r>
      <w:r w:rsidR="002B721B" w:rsidRPr="002B721B">
        <w:t xml:space="preserve">outlines </w:t>
      </w:r>
      <w:r w:rsidR="002B721B">
        <w:t>key components of PEP assessment.</w:t>
      </w:r>
    </w:p>
    <w:tbl>
      <w:tblPr>
        <w:tblStyle w:val="TableGrid"/>
        <w:tblW w:w="0" w:type="auto"/>
        <w:shd w:val="clear" w:color="auto" w:fill="C5E0B3" w:themeFill="accent6" w:themeFillTint="66"/>
        <w:tblLook w:val="04A0" w:firstRow="1" w:lastRow="0" w:firstColumn="1" w:lastColumn="0" w:noHBand="0" w:noVBand="1"/>
      </w:tblPr>
      <w:tblGrid>
        <w:gridCol w:w="10456"/>
      </w:tblGrid>
      <w:tr w:rsidR="000E0B8B" w14:paraId="112DB6AC" w14:textId="77777777" w:rsidTr="00C53CFC">
        <w:tc>
          <w:tcPr>
            <w:tcW w:w="10456" w:type="dxa"/>
            <w:shd w:val="clear" w:color="auto" w:fill="C5E0B3" w:themeFill="accent6" w:themeFillTint="66"/>
          </w:tcPr>
          <w:p w14:paraId="6F7FB41D" w14:textId="6564E57B" w:rsidR="000E0B8B" w:rsidRPr="004D3FA5" w:rsidRDefault="000E0B8B" w:rsidP="00A40E9B">
            <w:r>
              <w:rPr>
                <w:b/>
                <w:bCs/>
              </w:rPr>
              <w:t>For consideration</w:t>
            </w:r>
            <w:r w:rsidRPr="000419B6">
              <w:t xml:space="preserve">: </w:t>
            </w:r>
            <w:r w:rsidR="0096639A" w:rsidRPr="0096639A">
              <w:t>For</w:t>
            </w:r>
            <w:r w:rsidR="0096639A" w:rsidRPr="000419B6">
              <w:t xml:space="preserve"> clients to access PEP within the required time frame, police documentation or involvement should not be required to access PEP. HIV testing</w:t>
            </w:r>
            <w:r w:rsidR="00DC1CE9">
              <w:t xml:space="preserve">, </w:t>
            </w:r>
            <w:r w:rsidR="0096639A" w:rsidRPr="000419B6">
              <w:t>confirmation of the potential exposure source</w:t>
            </w:r>
            <w:r w:rsidR="00DC1CE9">
              <w:t>,</w:t>
            </w:r>
            <w:r w:rsidR="006C2EAF">
              <w:t xml:space="preserve"> </w:t>
            </w:r>
            <w:r w:rsidR="000E41A7">
              <w:t>or additional testing (e.g.</w:t>
            </w:r>
            <w:r w:rsidR="005E1FFD">
              <w:t>,</w:t>
            </w:r>
            <w:r w:rsidR="000E41A7">
              <w:t xml:space="preserve"> STI or pregnancy)</w:t>
            </w:r>
            <w:r w:rsidR="0096639A" w:rsidRPr="000419B6">
              <w:t xml:space="preserve"> should not be required prior to accessing PEP</w:t>
            </w:r>
            <w:r w:rsidR="000E41A7">
              <w:t xml:space="preserve"> and should not delay initiation</w:t>
            </w:r>
            <w:r w:rsidR="002B72AC">
              <w:t xml:space="preserve"> of PEP</w:t>
            </w:r>
            <w:r w:rsidR="000E41A7">
              <w:t xml:space="preserve">. </w:t>
            </w:r>
            <w:r w:rsidRPr="000419B6">
              <w:t>W</w:t>
            </w:r>
            <w:r w:rsidRPr="000E0B8B">
              <w:t xml:space="preserve">here possible, </w:t>
            </w:r>
            <w:r w:rsidR="00DD2B06">
              <w:t xml:space="preserve">the </w:t>
            </w:r>
            <w:r w:rsidR="000E41A7">
              <w:t>starting dose for PEP</w:t>
            </w:r>
            <w:r w:rsidRPr="000E0B8B">
              <w:t xml:space="preserve"> </w:t>
            </w:r>
            <w:r w:rsidR="002B72AC">
              <w:t>can</w:t>
            </w:r>
            <w:r w:rsidRPr="000E0B8B">
              <w:t xml:space="preserve"> be offered immediately to the client</w:t>
            </w:r>
            <w:r w:rsidR="00C86643">
              <w:t xml:space="preserve"> upon indication for PEP to avoid delay in initiation during prescription filling or other potential delays in service delivery. </w:t>
            </w:r>
            <w:r w:rsidR="000E41A7">
              <w:t xml:space="preserve"> </w:t>
            </w:r>
          </w:p>
        </w:tc>
      </w:tr>
    </w:tbl>
    <w:p w14:paraId="7B91B632" w14:textId="7B8CBF7F" w:rsidR="000E0B8B" w:rsidRDefault="000E0B8B" w:rsidP="00A40E9B">
      <w:pPr>
        <w:spacing w:after="120"/>
      </w:pPr>
    </w:p>
    <w:p w14:paraId="2EB62941" w14:textId="146C7A24" w:rsidR="003F6064" w:rsidRDefault="0052382C">
      <w:r>
        <w:t xml:space="preserve">Discuss the potential exposure with the client. </w:t>
      </w:r>
      <w:r w:rsidR="00D052E4">
        <w:t xml:space="preserve">If a client is taking PrEP but not using it effectively, </w:t>
      </w:r>
      <w:r w:rsidR="1314FA7C">
        <w:t>has stopped P</w:t>
      </w:r>
      <w:r w:rsidR="009E0E57">
        <w:t>r</w:t>
      </w:r>
      <w:r w:rsidR="1314FA7C">
        <w:t>EP</w:t>
      </w:r>
      <w:r w:rsidR="00B14856">
        <w:t>,</w:t>
      </w:r>
      <w:r w:rsidR="1314FA7C">
        <w:t xml:space="preserve"> or has an exposure that is not covered by the PrEP product</w:t>
      </w:r>
      <w:r w:rsidR="00D052E4">
        <w:t xml:space="preserve"> they </w:t>
      </w:r>
      <w:r w:rsidR="00B14856">
        <w:t>are using</w:t>
      </w:r>
      <w:r w:rsidR="0054126F">
        <w:t xml:space="preserve">, they </w:t>
      </w:r>
      <w:r w:rsidR="00D052E4">
        <w:t xml:space="preserve">should be considered for PEP. </w:t>
      </w:r>
      <w:r w:rsidR="002B721B">
        <w:t xml:space="preserve">In cases that do not require PEP, the client should be offered HIV testing and informed about </w:t>
      </w:r>
      <w:sdt>
        <w:sdtPr>
          <w:tag w:val="goog_rdk_59"/>
          <w:id w:val="-2135469412"/>
        </w:sdtPr>
        <w:sdtContent/>
      </w:sdt>
      <w:r w:rsidR="002B721B">
        <w:t xml:space="preserve">PrEP. </w:t>
      </w:r>
      <w:r w:rsidR="003F6064">
        <w:br w:type="page"/>
      </w:r>
    </w:p>
    <w:p w14:paraId="56A0DC63" w14:textId="731F3950" w:rsidR="003F6064" w:rsidRDefault="003F6064" w:rsidP="00A40E9B">
      <w:pPr>
        <w:spacing w:after="120"/>
      </w:pPr>
    </w:p>
    <w:p w14:paraId="21BFA03D" w14:textId="69B570CB" w:rsidR="002B721B" w:rsidRPr="002B721B" w:rsidRDefault="002B721B" w:rsidP="007E61C8">
      <w:pPr>
        <w:spacing w:after="120"/>
        <w:rPr>
          <w:b/>
          <w:bCs/>
        </w:rPr>
      </w:pPr>
      <w:r>
        <w:rPr>
          <w:b/>
          <w:bCs/>
        </w:rPr>
        <w:t>Diagram 1. PEP Assessment</w:t>
      </w:r>
    </w:p>
    <w:p w14:paraId="1A108B88" w14:textId="5A8D0A85" w:rsidR="007D21F5" w:rsidRDefault="0096550F" w:rsidP="007D21F5">
      <w:pPr>
        <w:spacing w:after="120"/>
        <w:jc w:val="center"/>
      </w:pPr>
      <w:r>
        <w:rPr>
          <w:noProof/>
        </w:rPr>
        <w:drawing>
          <wp:inline distT="0" distB="0" distL="0" distR="0" wp14:anchorId="301AA2E1" wp14:editId="7E20F2FD">
            <wp:extent cx="3816816" cy="4260570"/>
            <wp:effectExtent l="0" t="0" r="0" b="6985"/>
            <wp:docPr id="11083047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29761" cy="4275020"/>
                    </a:xfrm>
                    <a:prstGeom prst="rect">
                      <a:avLst/>
                    </a:prstGeom>
                    <a:noFill/>
                  </pic:spPr>
                </pic:pic>
              </a:graphicData>
            </a:graphic>
          </wp:inline>
        </w:drawing>
      </w:r>
    </w:p>
    <w:p w14:paraId="1F969608" w14:textId="1C52D731" w:rsidR="000C1BE0" w:rsidRPr="002B721B" w:rsidRDefault="000C1BE0" w:rsidP="002B721B">
      <w:pPr>
        <w:spacing w:after="120"/>
        <w:rPr>
          <w:sz w:val="18"/>
          <w:szCs w:val="18"/>
        </w:rPr>
      </w:pPr>
      <w:r w:rsidRPr="002B721B">
        <w:rPr>
          <w:sz w:val="18"/>
          <w:szCs w:val="18"/>
          <w:vertAlign w:val="superscript"/>
          <w:lang w:val="en-US"/>
        </w:rPr>
        <w:t xml:space="preserve">0 </w:t>
      </w:r>
      <w:r w:rsidRPr="002B721B">
        <w:rPr>
          <w:sz w:val="18"/>
          <w:szCs w:val="18"/>
          <w:lang w:val="en-US"/>
        </w:rPr>
        <w:t xml:space="preserve">Effective use criteria vary by PrEP method. </w:t>
      </w:r>
      <w:r w:rsidR="009F6DBA">
        <w:rPr>
          <w:sz w:val="18"/>
          <w:szCs w:val="18"/>
          <w:lang w:val="en-US"/>
        </w:rPr>
        <w:t xml:space="preserve">Refer to Table 1. </w:t>
      </w:r>
    </w:p>
    <w:p w14:paraId="6F067011" w14:textId="77777777" w:rsidR="000C1BE0" w:rsidRPr="002B721B" w:rsidRDefault="000C1BE0" w:rsidP="002B721B">
      <w:pPr>
        <w:spacing w:after="120"/>
        <w:rPr>
          <w:sz w:val="18"/>
          <w:szCs w:val="18"/>
        </w:rPr>
      </w:pPr>
      <w:r w:rsidRPr="002B721B">
        <w:rPr>
          <w:sz w:val="18"/>
          <w:szCs w:val="18"/>
          <w:vertAlign w:val="superscript"/>
          <w:lang w:val="en-US"/>
        </w:rPr>
        <w:t>1</w:t>
      </w:r>
      <w:r w:rsidRPr="002B721B">
        <w:rPr>
          <w:sz w:val="18"/>
          <w:szCs w:val="18"/>
          <w:lang w:val="en-US"/>
        </w:rPr>
        <w:t xml:space="preserve"> Do not wait for HIV test results before starting PEP</w:t>
      </w:r>
    </w:p>
    <w:p w14:paraId="65064119" w14:textId="77777777" w:rsidR="000C1BE0" w:rsidRPr="002B721B" w:rsidRDefault="000C1BE0" w:rsidP="002B721B">
      <w:pPr>
        <w:spacing w:after="120"/>
        <w:rPr>
          <w:sz w:val="18"/>
          <w:szCs w:val="18"/>
        </w:rPr>
      </w:pPr>
      <w:r w:rsidRPr="002B721B">
        <w:rPr>
          <w:sz w:val="18"/>
          <w:szCs w:val="18"/>
          <w:vertAlign w:val="superscript"/>
          <w:lang w:val="en-US"/>
        </w:rPr>
        <w:t xml:space="preserve">2 </w:t>
      </w:r>
      <w:r w:rsidRPr="002B721B">
        <w:rPr>
          <w:sz w:val="18"/>
          <w:szCs w:val="18"/>
          <w:lang w:val="en-US"/>
        </w:rPr>
        <w:t xml:space="preserve">If HIV tests are unavailable but the client is suspected to have had an exposure, PEP should be started regardless. </w:t>
      </w:r>
    </w:p>
    <w:p w14:paraId="65037C22" w14:textId="77777777" w:rsidR="00782257" w:rsidRPr="00782257" w:rsidRDefault="00782257" w:rsidP="000419B6"/>
    <w:p w14:paraId="03FA80BB" w14:textId="33034E81" w:rsidR="00800FCB" w:rsidRDefault="0052382C" w:rsidP="00DF5505">
      <w:pPr>
        <w:pStyle w:val="Heading3"/>
        <w:spacing w:before="120" w:after="120" w:line="240" w:lineRule="auto"/>
        <w:jc w:val="both"/>
      </w:pPr>
      <w:bookmarkStart w:id="15" w:name="_Toc185410020"/>
      <w:r>
        <w:t>Component 2: HIV Testing</w:t>
      </w:r>
      <w:bookmarkEnd w:id="15"/>
    </w:p>
    <w:p w14:paraId="6FE68828" w14:textId="280EFE88" w:rsidR="00183D07" w:rsidRDefault="00193821" w:rsidP="00183D07">
      <w:pPr>
        <w:jc w:val="both"/>
        <w:rPr>
          <w:color w:val="000000"/>
        </w:rPr>
      </w:pPr>
      <w:r>
        <w:t xml:space="preserve">Individuals who might benefit from </w:t>
      </w:r>
      <w:r w:rsidR="00EB3A91">
        <w:t>PEP</w:t>
      </w:r>
      <w:r>
        <w:t xml:space="preserve"> should receive HIV testing as soon </w:t>
      </w:r>
      <w:r w:rsidR="00C54F62">
        <w:t>as possible.</w:t>
      </w:r>
      <w:r>
        <w:t xml:space="preserve"> </w:t>
      </w:r>
      <w:r w:rsidR="0052382C">
        <w:t>In situations where immediate HIV test</w:t>
      </w:r>
      <w:r w:rsidR="0019296F">
        <w:t>ing</w:t>
      </w:r>
      <w:r w:rsidR="0052382C">
        <w:t xml:space="preserve"> is not available, a</w:t>
      </w:r>
      <w:sdt>
        <w:sdtPr>
          <w:tag w:val="goog_rdk_62"/>
          <w:id w:val="2076543882"/>
        </w:sdtPr>
        <w:sdtContent>
          <w:sdt>
            <w:sdtPr>
              <w:tag w:val="goog_rdk_63"/>
              <w:id w:val="-1873840805"/>
            </w:sdtPr>
            <w:sdtContent/>
          </w:sdt>
        </w:sdtContent>
      </w:sdt>
      <w:r w:rsidR="0052382C">
        <w:t xml:space="preserve">ssessment of the HIV status should not be a barrier to initiating </w:t>
      </w:r>
      <w:r w:rsidR="00EB3A91">
        <w:t>PEP</w:t>
      </w:r>
      <w:r w:rsidR="0052382C">
        <w:t xml:space="preserve"> and HIV testing</w:t>
      </w:r>
      <w:r w:rsidR="005532D7">
        <w:t>,</w:t>
      </w:r>
      <w:r w:rsidR="0052382C">
        <w:t xml:space="preserve"> and </w:t>
      </w:r>
      <w:proofErr w:type="spellStart"/>
      <w:r w:rsidR="0052382C">
        <w:t>counseling</w:t>
      </w:r>
      <w:proofErr w:type="spellEnd"/>
      <w:r w:rsidR="0052382C">
        <w:t xml:space="preserve"> should be undertaken as soon as possible.</w:t>
      </w:r>
      <w:r w:rsidR="00183D07">
        <w:t xml:space="preserve"> </w:t>
      </w:r>
      <w:r w:rsidR="00183D07" w:rsidRPr="62C93FF4">
        <w:rPr>
          <w:color w:val="000000" w:themeColor="text1"/>
        </w:rPr>
        <w:t xml:space="preserve">HIV self-testing </w:t>
      </w:r>
      <w:r w:rsidR="00CC2C0E">
        <w:rPr>
          <w:color w:val="000000" w:themeColor="text1"/>
        </w:rPr>
        <w:t xml:space="preserve">(HIVST) </w:t>
      </w:r>
      <w:r w:rsidR="00183D07" w:rsidRPr="62C93FF4">
        <w:rPr>
          <w:color w:val="000000" w:themeColor="text1"/>
        </w:rPr>
        <w:t xml:space="preserve">can be considered for PEP initiation. </w:t>
      </w:r>
    </w:p>
    <w:p w14:paraId="5F80ED12" w14:textId="77EB889A" w:rsidR="00646A0F" w:rsidRDefault="0052382C" w:rsidP="00DF5505">
      <w:pPr>
        <w:jc w:val="both"/>
        <w:rPr>
          <w:color w:val="000000"/>
        </w:rPr>
      </w:pPr>
      <w:r w:rsidRPr="7C25BF45">
        <w:rPr>
          <w:color w:val="000000" w:themeColor="text1"/>
        </w:rPr>
        <w:t xml:space="preserve">HIV testing should be conducted per national guidelines. </w:t>
      </w:r>
    </w:p>
    <w:p w14:paraId="500B1353" w14:textId="680AA940" w:rsidR="00646A0F" w:rsidRDefault="0052382C" w:rsidP="00DF5505">
      <w:pPr>
        <w:pStyle w:val="ListParagraph"/>
        <w:numPr>
          <w:ilvl w:val="0"/>
          <w:numId w:val="29"/>
        </w:numPr>
        <w:spacing w:after="0"/>
        <w:jc w:val="both"/>
        <w:rPr>
          <w:color w:val="000000"/>
        </w:rPr>
      </w:pPr>
      <w:r w:rsidRPr="00646A0F">
        <w:rPr>
          <w:color w:val="000000"/>
        </w:rPr>
        <w:t xml:space="preserve">If the test result is negative, a client can continue through the initiation visit and may be able to start </w:t>
      </w:r>
      <w:r w:rsidR="00EB3A91">
        <w:rPr>
          <w:color w:val="000000"/>
        </w:rPr>
        <w:t>PEP</w:t>
      </w:r>
      <w:r w:rsidRPr="00646A0F">
        <w:rPr>
          <w:color w:val="000000"/>
        </w:rPr>
        <w:t xml:space="preserve">. </w:t>
      </w:r>
    </w:p>
    <w:p w14:paraId="40789EB5" w14:textId="001CFAF0" w:rsidR="00742C2A" w:rsidRPr="000419B6" w:rsidRDefault="0052382C" w:rsidP="00742C2A">
      <w:pPr>
        <w:pStyle w:val="ListParagraph"/>
        <w:numPr>
          <w:ilvl w:val="0"/>
          <w:numId w:val="29"/>
        </w:numPr>
        <w:spacing w:after="0"/>
        <w:jc w:val="both"/>
        <w:rPr>
          <w:color w:val="000000"/>
        </w:rPr>
      </w:pPr>
      <w:r w:rsidRPr="00742C2A">
        <w:rPr>
          <w:color w:val="000000"/>
        </w:rPr>
        <w:t xml:space="preserve">If </w:t>
      </w:r>
      <w:r w:rsidR="00646A0F" w:rsidRPr="00742C2A">
        <w:rPr>
          <w:color w:val="000000"/>
        </w:rPr>
        <w:t>the test</w:t>
      </w:r>
      <w:r w:rsidRPr="00742C2A">
        <w:rPr>
          <w:color w:val="000000"/>
        </w:rPr>
        <w:t xml:space="preserve"> result is positive, the client must not be initiated on </w:t>
      </w:r>
      <w:r w:rsidR="00EB3A91" w:rsidRPr="00742C2A">
        <w:rPr>
          <w:color w:val="000000"/>
        </w:rPr>
        <w:t>PEP</w:t>
      </w:r>
      <w:r w:rsidRPr="00742C2A">
        <w:rPr>
          <w:color w:val="000000"/>
        </w:rPr>
        <w:t xml:space="preserve"> but should receive further testing per the national algorithm and, if the result is confirmed positive, the client should be immediately initiated on or referred for ART. </w:t>
      </w:r>
    </w:p>
    <w:p w14:paraId="7F0309D9" w14:textId="5B8BE179" w:rsidR="00522293" w:rsidRPr="000419B6" w:rsidRDefault="0052382C" w:rsidP="000419B6">
      <w:pPr>
        <w:pStyle w:val="ListParagraph"/>
        <w:numPr>
          <w:ilvl w:val="0"/>
          <w:numId w:val="29"/>
        </w:numPr>
        <w:spacing w:after="0"/>
        <w:jc w:val="both"/>
        <w:rPr>
          <w:color w:val="000000"/>
        </w:rPr>
      </w:pPr>
      <w:r w:rsidRPr="00742C2A">
        <w:rPr>
          <w:color w:val="000000" w:themeColor="text1"/>
        </w:rPr>
        <w:t xml:space="preserve">If the test result is inconclusive, follow </w:t>
      </w:r>
      <w:r w:rsidR="70600BAF" w:rsidRPr="00742C2A">
        <w:rPr>
          <w:color w:val="000000" w:themeColor="text1"/>
        </w:rPr>
        <w:t>national guidelines</w:t>
      </w:r>
      <w:r w:rsidR="00A1267A">
        <w:rPr>
          <w:color w:val="000000" w:themeColor="text1"/>
        </w:rPr>
        <w:t>,</w:t>
      </w:r>
      <w:r w:rsidR="70600BAF" w:rsidRPr="00742C2A">
        <w:rPr>
          <w:color w:val="000000" w:themeColor="text1"/>
        </w:rPr>
        <w:t xml:space="preserve"> </w:t>
      </w:r>
      <w:r w:rsidR="00BAF366" w:rsidRPr="00742C2A">
        <w:rPr>
          <w:color w:val="000000" w:themeColor="text1"/>
        </w:rPr>
        <w:t xml:space="preserve">including </w:t>
      </w:r>
      <w:r w:rsidR="37C31267" w:rsidRPr="00742C2A">
        <w:rPr>
          <w:color w:val="000000" w:themeColor="text1"/>
        </w:rPr>
        <w:t>retest</w:t>
      </w:r>
      <w:r w:rsidR="0A37CBB3" w:rsidRPr="00742C2A">
        <w:rPr>
          <w:color w:val="000000" w:themeColor="text1"/>
        </w:rPr>
        <w:t>ing</w:t>
      </w:r>
      <w:r w:rsidR="37C31267" w:rsidRPr="00742C2A">
        <w:rPr>
          <w:color w:val="000000" w:themeColor="text1"/>
        </w:rPr>
        <w:t xml:space="preserve"> at 14 days.</w:t>
      </w:r>
      <w:r w:rsidR="00A150A5">
        <w:rPr>
          <w:rStyle w:val="FootnoteReference"/>
          <w:color w:val="000000" w:themeColor="text1"/>
        </w:rPr>
        <w:footnoteReference w:id="15"/>
      </w:r>
      <w:r w:rsidR="37C31267" w:rsidRPr="00742C2A">
        <w:rPr>
          <w:color w:val="000000" w:themeColor="text1"/>
        </w:rPr>
        <w:t xml:space="preserve"> </w:t>
      </w:r>
      <w:r w:rsidRPr="00742C2A">
        <w:rPr>
          <w:color w:val="000000" w:themeColor="text1"/>
        </w:rPr>
        <w:t xml:space="preserve"> Delays in obtaining a definitive HIV test should not delay </w:t>
      </w:r>
      <w:r w:rsidR="00EB3A91" w:rsidRPr="00742C2A">
        <w:rPr>
          <w:color w:val="000000" w:themeColor="text1"/>
        </w:rPr>
        <w:t>PEP</w:t>
      </w:r>
      <w:r w:rsidRPr="00742C2A">
        <w:rPr>
          <w:color w:val="000000" w:themeColor="text1"/>
        </w:rPr>
        <w:t xml:space="preserve"> initiation </w:t>
      </w:r>
      <w:r w:rsidR="00A1267A">
        <w:rPr>
          <w:color w:val="000000" w:themeColor="text1"/>
        </w:rPr>
        <w:t>bec</w:t>
      </w:r>
      <w:r w:rsidRPr="00742C2A">
        <w:rPr>
          <w:color w:val="000000" w:themeColor="text1"/>
        </w:rPr>
        <w:t>a</w:t>
      </w:r>
      <w:r w:rsidR="00A1267A">
        <w:rPr>
          <w:color w:val="000000" w:themeColor="text1"/>
        </w:rPr>
        <w:t>u</w:t>
      </w:r>
      <w:r w:rsidRPr="00742C2A">
        <w:rPr>
          <w:color w:val="000000" w:themeColor="text1"/>
        </w:rPr>
        <w:t>s</w:t>
      </w:r>
      <w:r w:rsidR="00A1267A">
        <w:rPr>
          <w:color w:val="000000" w:themeColor="text1"/>
        </w:rPr>
        <w:t>e</w:t>
      </w:r>
      <w:r w:rsidRPr="00742C2A">
        <w:rPr>
          <w:color w:val="000000" w:themeColor="text1"/>
        </w:rPr>
        <w:t xml:space="preserve"> timely access to </w:t>
      </w:r>
      <w:r w:rsidR="00EB3A91" w:rsidRPr="00742C2A">
        <w:rPr>
          <w:color w:val="000000" w:themeColor="text1"/>
        </w:rPr>
        <w:t>PEP</w:t>
      </w:r>
      <w:r w:rsidRPr="00742C2A">
        <w:rPr>
          <w:color w:val="000000" w:themeColor="text1"/>
        </w:rPr>
        <w:t xml:space="preserve"> is essential for its efficacy.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5E0B3" w:themeFill="accent6" w:themeFillTint="66"/>
        <w:tblLook w:val="04A0" w:firstRow="1" w:lastRow="0" w:firstColumn="1" w:lastColumn="0" w:noHBand="0" w:noVBand="1"/>
      </w:tblPr>
      <w:tblGrid>
        <w:gridCol w:w="10456"/>
      </w:tblGrid>
      <w:tr w:rsidR="00E51E76" w14:paraId="26312BEE" w14:textId="77777777" w:rsidTr="00C53CFC">
        <w:tc>
          <w:tcPr>
            <w:tcW w:w="10456" w:type="dxa"/>
            <w:shd w:val="clear" w:color="auto" w:fill="C5E0B3" w:themeFill="accent6" w:themeFillTint="66"/>
          </w:tcPr>
          <w:p w14:paraId="60793D4A" w14:textId="62475FC1" w:rsidR="00E51E76" w:rsidRPr="00EA0B02" w:rsidRDefault="00E51E76" w:rsidP="00C53CFC">
            <w:pPr>
              <w:spacing w:after="120"/>
              <w:jc w:val="both"/>
            </w:pPr>
            <w:r>
              <w:rPr>
                <w:b/>
                <w:bCs/>
              </w:rPr>
              <w:t xml:space="preserve">For consideration: </w:t>
            </w:r>
            <w:r>
              <w:t>WHO recommends th</w:t>
            </w:r>
            <w:r w:rsidR="665FDE27">
              <w:t>at</w:t>
            </w:r>
            <w:r>
              <w:t xml:space="preserve"> HIV self-</w:t>
            </w:r>
            <w:r w:rsidR="5E2B9FC8">
              <w:t>test</w:t>
            </w:r>
            <w:r w:rsidR="50BBEC66">
              <w:t>ing</w:t>
            </w:r>
            <w:r w:rsidR="5E2B9FC8">
              <w:t xml:space="preserve"> </w:t>
            </w:r>
            <w:r w:rsidR="50BBEC66">
              <w:t>can be used to support PEP services</w:t>
            </w:r>
            <w:r w:rsidR="0092614D">
              <w:t>,</w:t>
            </w:r>
            <w:r w:rsidR="50BBEC66">
              <w:t xml:space="preserve"> e.g.</w:t>
            </w:r>
            <w:r w:rsidR="0092614D">
              <w:t>,</w:t>
            </w:r>
            <w:r w:rsidR="50BBEC66">
              <w:t xml:space="preserve"> </w:t>
            </w:r>
            <w:r w:rsidR="19894045">
              <w:t xml:space="preserve">starting </w:t>
            </w:r>
            <w:r w:rsidR="50BBEC66">
              <w:t>PEP</w:t>
            </w:r>
            <w:r>
              <w:t>. HIVST has been shown to facilitate PrEP initiation and improve adherence and continuation</w:t>
            </w:r>
            <w:r w:rsidR="005D5E12">
              <w:t>. It</w:t>
            </w:r>
            <w:r>
              <w:t xml:space="preserve"> may have the same </w:t>
            </w:r>
            <w:r w:rsidR="001B4FE3">
              <w:t>effect</w:t>
            </w:r>
            <w:r>
              <w:t xml:space="preserve"> on PEP access, uptake, and the transition from PEP to PrEP. </w:t>
            </w:r>
          </w:p>
        </w:tc>
      </w:tr>
    </w:tbl>
    <w:p w14:paraId="4F78A387" w14:textId="77777777" w:rsidR="00E51E76" w:rsidRPr="00646A0F" w:rsidRDefault="00E51E76" w:rsidP="002B721B">
      <w:pPr>
        <w:pStyle w:val="ListParagraph"/>
        <w:spacing w:after="0"/>
        <w:jc w:val="both"/>
        <w:rPr>
          <w:color w:val="000000"/>
        </w:rPr>
      </w:pPr>
    </w:p>
    <w:p w14:paraId="03FA80C0" w14:textId="6731505E" w:rsidR="00800FCB" w:rsidRDefault="0052382C" w:rsidP="00DF5505">
      <w:pPr>
        <w:pStyle w:val="Heading3"/>
        <w:spacing w:before="120" w:after="120" w:line="240" w:lineRule="auto"/>
        <w:jc w:val="both"/>
      </w:pPr>
      <w:bookmarkStart w:id="16" w:name="_Toc185410021"/>
      <w:r>
        <w:lastRenderedPageBreak/>
        <w:t xml:space="preserve">Component 3: </w:t>
      </w:r>
      <w:r w:rsidR="00EB3A91">
        <w:t>PEP</w:t>
      </w:r>
      <w:r>
        <w:t xml:space="preserve"> </w:t>
      </w:r>
      <w:proofErr w:type="spellStart"/>
      <w:r>
        <w:t>Counseling</w:t>
      </w:r>
      <w:bookmarkEnd w:id="16"/>
      <w:proofErr w:type="spellEnd"/>
    </w:p>
    <w:p w14:paraId="03FA80C1" w14:textId="679470C4" w:rsidR="00800FCB" w:rsidRDefault="0052382C" w:rsidP="00DF5505">
      <w:pPr>
        <w:spacing w:after="0"/>
        <w:jc w:val="both"/>
      </w:pPr>
      <w:r>
        <w:t xml:space="preserve">All individuals seeking </w:t>
      </w:r>
      <w:r w:rsidR="00EB3A91">
        <w:t>PEP</w:t>
      </w:r>
      <w:r>
        <w:t xml:space="preserve"> should be </w:t>
      </w:r>
      <w:proofErr w:type="spellStart"/>
      <w:r>
        <w:t>counseled</w:t>
      </w:r>
      <w:proofErr w:type="spellEnd"/>
      <w:r>
        <w:t xml:space="preserve">. </w:t>
      </w:r>
    </w:p>
    <w:p w14:paraId="03FA80C2" w14:textId="77777777" w:rsidR="00800FCB" w:rsidRDefault="00800FCB" w:rsidP="00DF5505">
      <w:pPr>
        <w:pBdr>
          <w:top w:val="nil"/>
          <w:left w:val="nil"/>
          <w:bottom w:val="nil"/>
          <w:right w:val="nil"/>
          <w:between w:val="nil"/>
        </w:pBdr>
        <w:spacing w:after="0"/>
        <w:jc w:val="both"/>
        <w:rPr>
          <w:b/>
          <w:color w:val="000000"/>
        </w:rPr>
      </w:pPr>
    </w:p>
    <w:p w14:paraId="03FA80C3" w14:textId="44B70391" w:rsidR="00800FCB" w:rsidRDefault="00EB3A91" w:rsidP="00DF5505">
      <w:pPr>
        <w:pBdr>
          <w:top w:val="nil"/>
          <w:left w:val="nil"/>
          <w:bottom w:val="nil"/>
          <w:right w:val="nil"/>
          <w:between w:val="nil"/>
        </w:pBdr>
        <w:spacing w:after="0"/>
        <w:jc w:val="both"/>
        <w:rPr>
          <w:color w:val="000000"/>
        </w:rPr>
      </w:pPr>
      <w:r>
        <w:rPr>
          <w:color w:val="000000"/>
        </w:rPr>
        <w:t>PEP</w:t>
      </w:r>
      <w:r w:rsidR="0052382C">
        <w:rPr>
          <w:color w:val="000000"/>
        </w:rPr>
        <w:t xml:space="preserve"> </w:t>
      </w:r>
      <w:proofErr w:type="spellStart"/>
      <w:r w:rsidR="0052382C">
        <w:rPr>
          <w:color w:val="000000"/>
        </w:rPr>
        <w:t>counseling</w:t>
      </w:r>
      <w:proofErr w:type="spellEnd"/>
      <w:r w:rsidR="0052382C">
        <w:rPr>
          <w:color w:val="000000"/>
        </w:rPr>
        <w:t xml:space="preserve"> should be based on the following right to health-based principles:</w:t>
      </w:r>
    </w:p>
    <w:p w14:paraId="03FA80C4" w14:textId="77777777" w:rsidR="00800FCB" w:rsidRDefault="0052382C" w:rsidP="00DF5505">
      <w:pPr>
        <w:numPr>
          <w:ilvl w:val="0"/>
          <w:numId w:val="1"/>
        </w:numPr>
        <w:pBdr>
          <w:top w:val="nil"/>
          <w:left w:val="nil"/>
          <w:bottom w:val="nil"/>
          <w:right w:val="nil"/>
          <w:between w:val="nil"/>
        </w:pBdr>
        <w:spacing w:after="0"/>
        <w:jc w:val="both"/>
        <w:rPr>
          <w:color w:val="000000"/>
        </w:rPr>
      </w:pPr>
      <w:r>
        <w:rPr>
          <w:color w:val="000000"/>
        </w:rPr>
        <w:t>Be client-driven and person-centred, based on their needs, resources, and preferences</w:t>
      </w:r>
    </w:p>
    <w:p w14:paraId="03FA80C5" w14:textId="77777777" w:rsidR="00800FCB" w:rsidRDefault="0052382C" w:rsidP="00DF5505">
      <w:pPr>
        <w:numPr>
          <w:ilvl w:val="0"/>
          <w:numId w:val="1"/>
        </w:numPr>
        <w:pBdr>
          <w:top w:val="nil"/>
          <w:left w:val="nil"/>
          <w:bottom w:val="nil"/>
          <w:right w:val="nil"/>
          <w:between w:val="nil"/>
        </w:pBdr>
        <w:spacing w:after="0"/>
        <w:jc w:val="both"/>
        <w:rPr>
          <w:color w:val="000000"/>
        </w:rPr>
      </w:pPr>
      <w:r>
        <w:rPr>
          <w:color w:val="000000"/>
        </w:rPr>
        <w:t xml:space="preserve">Be based on a foundation of respect and include an open, honest relationship between provider and client </w:t>
      </w:r>
    </w:p>
    <w:p w14:paraId="03FA80C7" w14:textId="3C10AEE3" w:rsidR="00800FCB" w:rsidRDefault="0052382C" w:rsidP="00DF5505">
      <w:pPr>
        <w:numPr>
          <w:ilvl w:val="0"/>
          <w:numId w:val="1"/>
        </w:numPr>
        <w:pBdr>
          <w:top w:val="nil"/>
          <w:left w:val="nil"/>
          <w:bottom w:val="nil"/>
          <w:right w:val="nil"/>
          <w:between w:val="nil"/>
        </w:pBdr>
        <w:spacing w:after="0"/>
        <w:jc w:val="both"/>
        <w:rPr>
          <w:color w:val="000000"/>
        </w:rPr>
      </w:pPr>
      <w:r>
        <w:rPr>
          <w:color w:val="000000"/>
        </w:rPr>
        <w:t>Validate and normalize client concerns, seek to affirm and encourage client efforts, and not be prescriptive or judgmental</w:t>
      </w:r>
    </w:p>
    <w:p w14:paraId="1018885B" w14:textId="5A551B82" w:rsidR="00BC6FA0" w:rsidRDefault="00BC6FA0" w:rsidP="00DF5505">
      <w:pPr>
        <w:numPr>
          <w:ilvl w:val="0"/>
          <w:numId w:val="1"/>
        </w:numPr>
        <w:pBdr>
          <w:top w:val="nil"/>
          <w:left w:val="nil"/>
          <w:bottom w:val="nil"/>
          <w:right w:val="nil"/>
          <w:between w:val="nil"/>
        </w:pBdr>
        <w:spacing w:after="0"/>
        <w:jc w:val="both"/>
        <w:rPr>
          <w:color w:val="000000"/>
        </w:rPr>
      </w:pPr>
      <w:r>
        <w:rPr>
          <w:color w:val="000000"/>
        </w:rPr>
        <w:t xml:space="preserve">Ensure </w:t>
      </w:r>
      <w:r w:rsidR="00DF0CAA">
        <w:rPr>
          <w:color w:val="000000"/>
        </w:rPr>
        <w:t>privacy, confidentiality</w:t>
      </w:r>
      <w:r>
        <w:rPr>
          <w:color w:val="000000"/>
        </w:rPr>
        <w:t>, and i</w:t>
      </w:r>
      <w:r w:rsidR="00FD3601">
        <w:rPr>
          <w:color w:val="000000"/>
        </w:rPr>
        <w:t>nformed consent</w:t>
      </w:r>
    </w:p>
    <w:p w14:paraId="03FA80C8" w14:textId="77777777" w:rsidR="00800FCB" w:rsidRDefault="0052382C" w:rsidP="00DF5505">
      <w:pPr>
        <w:numPr>
          <w:ilvl w:val="0"/>
          <w:numId w:val="1"/>
        </w:numPr>
        <w:pBdr>
          <w:top w:val="nil"/>
          <w:left w:val="nil"/>
          <w:bottom w:val="nil"/>
          <w:right w:val="nil"/>
          <w:between w:val="nil"/>
        </w:pBdr>
        <w:spacing w:after="0"/>
        <w:jc w:val="both"/>
        <w:rPr>
          <w:color w:val="000000"/>
        </w:rPr>
      </w:pPr>
      <w:r>
        <w:rPr>
          <w:color w:val="000000"/>
        </w:rPr>
        <w:t>Focus on identifying small wins and achievable next steps in reducing potential exposures and/or making effective use of combination HIV prevention easier</w:t>
      </w:r>
    </w:p>
    <w:p w14:paraId="03FA80C9" w14:textId="77777777" w:rsidR="00800FCB" w:rsidRDefault="0052382C" w:rsidP="00DF5505">
      <w:pPr>
        <w:numPr>
          <w:ilvl w:val="0"/>
          <w:numId w:val="1"/>
        </w:numPr>
        <w:pBdr>
          <w:top w:val="nil"/>
          <w:left w:val="nil"/>
          <w:bottom w:val="nil"/>
          <w:right w:val="nil"/>
          <w:between w:val="nil"/>
        </w:pBdr>
        <w:spacing w:after="0"/>
        <w:jc w:val="both"/>
        <w:rPr>
          <w:color w:val="000000"/>
        </w:rPr>
      </w:pPr>
      <w:r>
        <w:rPr>
          <w:color w:val="000000"/>
        </w:rPr>
        <w:t xml:space="preserve">Include contingency planning when common barriers are encountered </w:t>
      </w:r>
    </w:p>
    <w:p w14:paraId="03FA80CA" w14:textId="77777777" w:rsidR="00800FCB" w:rsidRDefault="0052382C" w:rsidP="00DF5505">
      <w:pPr>
        <w:numPr>
          <w:ilvl w:val="0"/>
          <w:numId w:val="1"/>
        </w:numPr>
        <w:pBdr>
          <w:top w:val="nil"/>
          <w:left w:val="nil"/>
          <w:bottom w:val="nil"/>
          <w:right w:val="nil"/>
          <w:between w:val="nil"/>
        </w:pBdr>
        <w:spacing w:after="0"/>
        <w:jc w:val="both"/>
        <w:rPr>
          <w:b/>
          <w:color w:val="000000"/>
        </w:rPr>
      </w:pPr>
      <w:r>
        <w:rPr>
          <w:color w:val="000000"/>
        </w:rPr>
        <w:t>Promote choice among available HIV prevention options based on client preferences and acceptability</w:t>
      </w:r>
    </w:p>
    <w:p w14:paraId="03FA80CB" w14:textId="77777777" w:rsidR="00800FCB" w:rsidRDefault="00800FCB" w:rsidP="00DF5505">
      <w:pPr>
        <w:spacing w:after="0"/>
        <w:jc w:val="both"/>
      </w:pPr>
    </w:p>
    <w:p w14:paraId="03FA80CC" w14:textId="671212CE" w:rsidR="00800FCB" w:rsidRDefault="0052382C" w:rsidP="00DF5505">
      <w:pPr>
        <w:spacing w:after="0"/>
        <w:jc w:val="both"/>
      </w:pPr>
      <w:r>
        <w:t xml:space="preserve">Topics for </w:t>
      </w:r>
      <w:r w:rsidR="00EB3A91">
        <w:t>PEP</w:t>
      </w:r>
      <w:r>
        <w:t xml:space="preserve"> </w:t>
      </w:r>
      <w:proofErr w:type="spellStart"/>
      <w:r>
        <w:t>counseling</w:t>
      </w:r>
      <w:proofErr w:type="spellEnd"/>
      <w:r>
        <w:t>:</w:t>
      </w:r>
    </w:p>
    <w:p w14:paraId="03FA80CD" w14:textId="63FD66D4" w:rsidR="00800FCB" w:rsidRPr="002B721B" w:rsidRDefault="005E20C1" w:rsidP="00DF5505">
      <w:pPr>
        <w:numPr>
          <w:ilvl w:val="0"/>
          <w:numId w:val="15"/>
        </w:numPr>
        <w:pBdr>
          <w:top w:val="nil"/>
          <w:left w:val="nil"/>
          <w:bottom w:val="nil"/>
          <w:right w:val="nil"/>
          <w:between w:val="nil"/>
        </w:pBdr>
        <w:spacing w:after="0"/>
        <w:jc w:val="both"/>
      </w:pPr>
      <w:r>
        <w:rPr>
          <w:color w:val="000000"/>
        </w:rPr>
        <w:t>A</w:t>
      </w:r>
      <w:r w:rsidR="0052382C">
        <w:rPr>
          <w:color w:val="000000"/>
        </w:rPr>
        <w:t xml:space="preserve">ppropriate </w:t>
      </w:r>
      <w:r w:rsidR="00341115">
        <w:rPr>
          <w:color w:val="000000"/>
        </w:rPr>
        <w:t xml:space="preserve">first-line support for </w:t>
      </w:r>
      <w:r w:rsidR="0052382C">
        <w:rPr>
          <w:color w:val="000000"/>
        </w:rPr>
        <w:t>GBV</w:t>
      </w:r>
      <w:r w:rsidR="009323E3">
        <w:rPr>
          <w:color w:val="000000"/>
        </w:rPr>
        <w:t xml:space="preserve">, </w:t>
      </w:r>
      <w:r w:rsidR="006122FB">
        <w:rPr>
          <w:color w:val="000000"/>
        </w:rPr>
        <w:t xml:space="preserve">, </w:t>
      </w:r>
      <w:r w:rsidR="00530AE3">
        <w:rPr>
          <w:color w:val="000000"/>
        </w:rPr>
        <w:t>such as creating a safety plan for taking PEP</w:t>
      </w:r>
      <w:r w:rsidR="00341115">
        <w:rPr>
          <w:color w:val="000000"/>
        </w:rPr>
        <w:t xml:space="preserve"> </w:t>
      </w:r>
      <w:r w:rsidR="0052382C">
        <w:rPr>
          <w:color w:val="000000"/>
        </w:rPr>
        <w:t>and</w:t>
      </w:r>
      <w:r w:rsidR="00341115">
        <w:rPr>
          <w:color w:val="000000"/>
        </w:rPr>
        <w:t xml:space="preserve"> offering</w:t>
      </w:r>
      <w:r w:rsidR="0052382C">
        <w:rPr>
          <w:color w:val="000000"/>
        </w:rPr>
        <w:t xml:space="preserve"> referral where necessary, and support </w:t>
      </w:r>
      <w:r>
        <w:rPr>
          <w:color w:val="000000"/>
        </w:rPr>
        <w:t xml:space="preserve">to help </w:t>
      </w:r>
      <w:r w:rsidR="0052382C">
        <w:rPr>
          <w:color w:val="000000"/>
        </w:rPr>
        <w:t xml:space="preserve">clients identify ways to effectively use and continue </w:t>
      </w:r>
      <w:r w:rsidR="00EB3A91">
        <w:rPr>
          <w:color w:val="000000"/>
        </w:rPr>
        <w:t>PEP</w:t>
      </w:r>
      <w:r w:rsidR="0052382C">
        <w:rPr>
          <w:color w:val="000000"/>
        </w:rPr>
        <w:t xml:space="preserve"> through 28 days</w:t>
      </w:r>
    </w:p>
    <w:p w14:paraId="478EA3C3" w14:textId="2A5F4A29" w:rsidR="007C4E1C" w:rsidRPr="002B721B" w:rsidRDefault="007C4E1C" w:rsidP="00DF5505">
      <w:pPr>
        <w:numPr>
          <w:ilvl w:val="0"/>
          <w:numId w:val="15"/>
        </w:numPr>
        <w:pBdr>
          <w:top w:val="nil"/>
          <w:left w:val="nil"/>
          <w:bottom w:val="nil"/>
          <w:right w:val="nil"/>
          <w:between w:val="nil"/>
        </w:pBdr>
        <w:spacing w:after="0"/>
        <w:jc w:val="both"/>
      </w:pPr>
      <w:r>
        <w:rPr>
          <w:color w:val="000000"/>
        </w:rPr>
        <w:t>Importance of adherence to</w:t>
      </w:r>
      <w:r w:rsidR="005E20C1">
        <w:rPr>
          <w:color w:val="000000"/>
        </w:rPr>
        <w:t xml:space="preserve"> the</w:t>
      </w:r>
      <w:r>
        <w:rPr>
          <w:color w:val="000000"/>
        </w:rPr>
        <w:t xml:space="preserve"> full 28-day PEP course and discussion of strategies to support adherence </w:t>
      </w:r>
    </w:p>
    <w:p w14:paraId="2027F881" w14:textId="0FD4A398" w:rsidR="007C4E1C" w:rsidRDefault="007C4E1C" w:rsidP="00DF5505">
      <w:pPr>
        <w:numPr>
          <w:ilvl w:val="0"/>
          <w:numId w:val="15"/>
        </w:numPr>
        <w:pBdr>
          <w:top w:val="nil"/>
          <w:left w:val="nil"/>
          <w:bottom w:val="nil"/>
          <w:right w:val="nil"/>
          <w:between w:val="nil"/>
        </w:pBdr>
        <w:spacing w:after="0"/>
        <w:jc w:val="both"/>
      </w:pPr>
      <w:r>
        <w:rPr>
          <w:color w:val="000000"/>
        </w:rPr>
        <w:t>Age-specific considerations for children and adolescents</w:t>
      </w:r>
    </w:p>
    <w:p w14:paraId="03FA80CE" w14:textId="1BB84D12" w:rsidR="00800FCB" w:rsidRDefault="0052382C" w:rsidP="00DF5505">
      <w:pPr>
        <w:numPr>
          <w:ilvl w:val="0"/>
          <w:numId w:val="15"/>
        </w:numPr>
        <w:pBdr>
          <w:top w:val="nil"/>
          <w:left w:val="nil"/>
          <w:bottom w:val="nil"/>
          <w:right w:val="nil"/>
          <w:between w:val="nil"/>
        </w:pBdr>
        <w:spacing w:after="0"/>
        <w:jc w:val="both"/>
      </w:pPr>
      <w:r>
        <w:rPr>
          <w:color w:val="000000"/>
        </w:rPr>
        <w:t xml:space="preserve">Risks and benefits of </w:t>
      </w:r>
      <w:r w:rsidR="005E20C1">
        <w:rPr>
          <w:color w:val="000000"/>
        </w:rPr>
        <w:t>PEP</w:t>
      </w:r>
    </w:p>
    <w:p w14:paraId="03FA80CF" w14:textId="08717100" w:rsidR="00800FCB" w:rsidRDefault="0052382C" w:rsidP="00DF5505">
      <w:pPr>
        <w:numPr>
          <w:ilvl w:val="0"/>
          <w:numId w:val="15"/>
        </w:numPr>
        <w:pBdr>
          <w:top w:val="nil"/>
          <w:left w:val="nil"/>
          <w:bottom w:val="nil"/>
          <w:right w:val="nil"/>
          <w:between w:val="nil"/>
        </w:pBdr>
        <w:spacing w:after="0"/>
        <w:jc w:val="both"/>
      </w:pPr>
      <w:r>
        <w:rPr>
          <w:color w:val="000000"/>
        </w:rPr>
        <w:t>Potential drug–drug interactions and possible side effects and toxicity (</w:t>
      </w:r>
      <w:r w:rsidR="00DE7A76">
        <w:rPr>
          <w:color w:val="000000"/>
        </w:rPr>
        <w:t>s</w:t>
      </w:r>
      <w:r w:rsidR="00646A0F">
        <w:rPr>
          <w:color w:val="000000"/>
        </w:rPr>
        <w:t xml:space="preserve">ee </w:t>
      </w:r>
      <w:r w:rsidR="00EB3A91">
        <w:rPr>
          <w:i/>
          <w:iCs/>
          <w:color w:val="000000"/>
        </w:rPr>
        <w:t>PEP</w:t>
      </w:r>
      <w:r w:rsidR="00646A0F" w:rsidRPr="00646A0F">
        <w:rPr>
          <w:i/>
          <w:iCs/>
          <w:color w:val="000000"/>
        </w:rPr>
        <w:t xml:space="preserve"> and Other Drug Interactions</w:t>
      </w:r>
      <w:r>
        <w:rPr>
          <w:color w:val="000000"/>
        </w:rPr>
        <w:t>)</w:t>
      </w:r>
      <w:r w:rsidR="009F2FB9">
        <w:rPr>
          <w:color w:val="000000"/>
        </w:rPr>
        <w:t>, including the possibility of trauma-related symptoms for clients using PEP after a traumatic event</w:t>
      </w:r>
    </w:p>
    <w:p w14:paraId="03FA80D0" w14:textId="4F53271C" w:rsidR="00800FCB" w:rsidRDefault="0052382C" w:rsidP="00DF5505">
      <w:pPr>
        <w:numPr>
          <w:ilvl w:val="0"/>
          <w:numId w:val="15"/>
        </w:numPr>
        <w:pBdr>
          <w:top w:val="nil"/>
          <w:left w:val="nil"/>
          <w:bottom w:val="nil"/>
          <w:right w:val="nil"/>
          <w:between w:val="nil"/>
        </w:pBdr>
        <w:spacing w:after="0"/>
        <w:jc w:val="both"/>
      </w:pPr>
      <w:r w:rsidRPr="272E4CE4">
        <w:rPr>
          <w:color w:val="000000" w:themeColor="text1"/>
        </w:rPr>
        <w:t xml:space="preserve">Symptoms of acute HIV infection and what to do if they develop. Persons experiencing skin rash or flulike symptoms while on or after taking </w:t>
      </w:r>
      <w:r w:rsidR="00EB3A91" w:rsidRPr="272E4CE4">
        <w:rPr>
          <w:color w:val="000000" w:themeColor="text1"/>
        </w:rPr>
        <w:t>PEP</w:t>
      </w:r>
      <w:r w:rsidRPr="272E4CE4">
        <w:rPr>
          <w:color w:val="000000" w:themeColor="text1"/>
        </w:rPr>
        <w:t xml:space="preserve"> should be advised to return to </w:t>
      </w:r>
      <w:r w:rsidR="13DD80F9" w:rsidRPr="272E4CE4">
        <w:rPr>
          <w:color w:val="000000" w:themeColor="text1"/>
        </w:rPr>
        <w:t>a PEP site</w:t>
      </w:r>
      <w:r w:rsidRPr="272E4CE4">
        <w:rPr>
          <w:color w:val="000000" w:themeColor="text1"/>
        </w:rPr>
        <w:t xml:space="preserve"> for an urgent review to exclude an HIV seroconversion.</w:t>
      </w:r>
    </w:p>
    <w:p w14:paraId="03FA80D1" w14:textId="03FD60C7" w:rsidR="00800FCB" w:rsidRDefault="0052382C" w:rsidP="00DF5505">
      <w:pPr>
        <w:numPr>
          <w:ilvl w:val="0"/>
          <w:numId w:val="13"/>
        </w:numPr>
        <w:pBdr>
          <w:top w:val="nil"/>
          <w:left w:val="nil"/>
          <w:bottom w:val="nil"/>
          <w:right w:val="nil"/>
          <w:between w:val="nil"/>
        </w:pBdr>
        <w:spacing w:after="0"/>
        <w:jc w:val="both"/>
      </w:pPr>
      <w:r>
        <w:rPr>
          <w:color w:val="000000"/>
        </w:rPr>
        <w:t>The importance of a follow</w:t>
      </w:r>
      <w:r w:rsidR="005E20C1">
        <w:rPr>
          <w:color w:val="000000"/>
        </w:rPr>
        <w:t>-</w:t>
      </w:r>
      <w:r>
        <w:rPr>
          <w:color w:val="000000"/>
        </w:rPr>
        <w:t xml:space="preserve">up HIV test at </w:t>
      </w:r>
      <w:r w:rsidR="005E20C1">
        <w:rPr>
          <w:color w:val="000000"/>
        </w:rPr>
        <w:t>three</w:t>
      </w:r>
      <w:r>
        <w:rPr>
          <w:color w:val="000000"/>
        </w:rPr>
        <w:t xml:space="preserve"> months following potential HIV exposure</w:t>
      </w:r>
    </w:p>
    <w:p w14:paraId="03FA80D2" w14:textId="2A766759" w:rsidR="00800FCB" w:rsidRDefault="0052382C" w:rsidP="00DF5505">
      <w:pPr>
        <w:numPr>
          <w:ilvl w:val="0"/>
          <w:numId w:val="13"/>
        </w:numPr>
        <w:pBdr>
          <w:top w:val="nil"/>
          <w:left w:val="nil"/>
          <w:bottom w:val="nil"/>
          <w:right w:val="nil"/>
          <w:between w:val="nil"/>
        </w:pBdr>
        <w:spacing w:after="0"/>
        <w:jc w:val="both"/>
      </w:pPr>
      <w:r>
        <w:rPr>
          <w:color w:val="000000"/>
        </w:rPr>
        <w:t xml:space="preserve">Sexual </w:t>
      </w:r>
      <w:proofErr w:type="spellStart"/>
      <w:r>
        <w:rPr>
          <w:color w:val="000000"/>
        </w:rPr>
        <w:t>behaviors</w:t>
      </w:r>
      <w:proofErr w:type="spellEnd"/>
      <w:r>
        <w:rPr>
          <w:color w:val="000000"/>
        </w:rPr>
        <w:t xml:space="preserve"> </w:t>
      </w:r>
    </w:p>
    <w:p w14:paraId="03FA80D3" w14:textId="77777777" w:rsidR="00800FCB" w:rsidRDefault="0052382C" w:rsidP="00DF5505">
      <w:pPr>
        <w:numPr>
          <w:ilvl w:val="0"/>
          <w:numId w:val="13"/>
        </w:numPr>
        <w:pBdr>
          <w:top w:val="nil"/>
          <w:left w:val="nil"/>
          <w:bottom w:val="nil"/>
          <w:right w:val="nil"/>
          <w:between w:val="nil"/>
        </w:pBdr>
        <w:spacing w:after="0"/>
        <w:jc w:val="both"/>
      </w:pPr>
      <w:r>
        <w:rPr>
          <w:color w:val="000000"/>
        </w:rPr>
        <w:t>Alcohol and drug use</w:t>
      </w:r>
    </w:p>
    <w:p w14:paraId="03FA80D4" w14:textId="77777777" w:rsidR="00800FCB" w:rsidRDefault="0052382C" w:rsidP="00DF5505">
      <w:pPr>
        <w:numPr>
          <w:ilvl w:val="0"/>
          <w:numId w:val="13"/>
        </w:numPr>
        <w:pBdr>
          <w:top w:val="nil"/>
          <w:left w:val="nil"/>
          <w:bottom w:val="nil"/>
          <w:right w:val="nil"/>
          <w:between w:val="nil"/>
        </w:pBdr>
        <w:spacing w:after="0"/>
        <w:jc w:val="both"/>
      </w:pPr>
      <w:r>
        <w:rPr>
          <w:color w:val="000000"/>
        </w:rPr>
        <w:t>Mental health</w:t>
      </w:r>
    </w:p>
    <w:p w14:paraId="03FA80D5" w14:textId="77777777" w:rsidR="00800FCB" w:rsidRDefault="0052382C" w:rsidP="00DF5505">
      <w:pPr>
        <w:numPr>
          <w:ilvl w:val="0"/>
          <w:numId w:val="13"/>
        </w:numPr>
        <w:pBdr>
          <w:top w:val="nil"/>
          <w:left w:val="nil"/>
          <w:bottom w:val="nil"/>
          <w:right w:val="nil"/>
          <w:between w:val="nil"/>
        </w:pBdr>
        <w:spacing w:after="0"/>
        <w:jc w:val="both"/>
      </w:pPr>
      <w:r>
        <w:rPr>
          <w:color w:val="000000"/>
        </w:rPr>
        <w:t>Contraceptive needs</w:t>
      </w:r>
    </w:p>
    <w:p w14:paraId="03FA80D6" w14:textId="54F9DCAF" w:rsidR="00800FCB" w:rsidRPr="002B721B" w:rsidRDefault="0052382C" w:rsidP="00DF5505">
      <w:pPr>
        <w:numPr>
          <w:ilvl w:val="0"/>
          <w:numId w:val="13"/>
        </w:numPr>
        <w:pBdr>
          <w:top w:val="nil"/>
          <w:left w:val="nil"/>
          <w:bottom w:val="nil"/>
          <w:right w:val="nil"/>
          <w:between w:val="nil"/>
        </w:pBdr>
        <w:spacing w:after="0"/>
        <w:jc w:val="both"/>
      </w:pPr>
      <w:r w:rsidRPr="272E4CE4">
        <w:rPr>
          <w:color w:val="000000" w:themeColor="text1"/>
        </w:rPr>
        <w:t xml:space="preserve">HIV prevention needs and strategies on the use of combination HIV/STI prevention, including option to transition </w:t>
      </w:r>
      <w:r w:rsidR="371E776E" w:rsidRPr="272E4CE4">
        <w:rPr>
          <w:color w:val="000000" w:themeColor="text1"/>
        </w:rPr>
        <w:t>immediately</w:t>
      </w:r>
      <w:r w:rsidRPr="272E4CE4">
        <w:rPr>
          <w:color w:val="000000" w:themeColor="text1"/>
        </w:rPr>
        <w:t xml:space="preserve"> from </w:t>
      </w:r>
      <w:r w:rsidR="00EB3A91" w:rsidRPr="272E4CE4">
        <w:rPr>
          <w:color w:val="000000" w:themeColor="text1"/>
        </w:rPr>
        <w:t>PEP</w:t>
      </w:r>
      <w:r w:rsidRPr="272E4CE4">
        <w:rPr>
          <w:color w:val="000000" w:themeColor="text1"/>
        </w:rPr>
        <w:t xml:space="preserve"> to PrEP if HIV test is negative after 28 days</w:t>
      </w:r>
    </w:p>
    <w:p w14:paraId="2892F23A" w14:textId="3ADE082B" w:rsidR="007C4E1C" w:rsidRDefault="007C4E1C" w:rsidP="007C4E1C">
      <w:pPr>
        <w:pBdr>
          <w:top w:val="nil"/>
          <w:left w:val="nil"/>
          <w:bottom w:val="nil"/>
          <w:right w:val="nil"/>
          <w:between w:val="nil"/>
        </w:pBdr>
        <w:spacing w:after="0"/>
        <w:jc w:val="both"/>
        <w:rPr>
          <w:color w:val="000000"/>
        </w:rPr>
      </w:pPr>
    </w:p>
    <w:p w14:paraId="324BA756" w14:textId="3D493FE3" w:rsidR="007C4E1C" w:rsidRDefault="007C4E1C" w:rsidP="006F11BF">
      <w:pPr>
        <w:pBdr>
          <w:top w:val="nil"/>
          <w:left w:val="nil"/>
          <w:bottom w:val="nil"/>
          <w:right w:val="nil"/>
          <w:between w:val="nil"/>
        </w:pBdr>
        <w:spacing w:after="0"/>
        <w:rPr>
          <w:color w:val="000000"/>
        </w:rPr>
      </w:pPr>
      <w:r w:rsidRPr="00AE576E">
        <w:rPr>
          <w:color w:val="000000"/>
        </w:rPr>
        <w:t xml:space="preserve">Adherence </w:t>
      </w:r>
      <w:proofErr w:type="spellStart"/>
      <w:r w:rsidRPr="00AE576E">
        <w:rPr>
          <w:color w:val="000000"/>
        </w:rPr>
        <w:t>counseling</w:t>
      </w:r>
      <w:proofErr w:type="spellEnd"/>
      <w:r w:rsidRPr="00AE576E">
        <w:rPr>
          <w:color w:val="000000"/>
        </w:rPr>
        <w:t xml:space="preserve"> is critical. This can include discussion of</w:t>
      </w:r>
      <w:r w:rsidR="00AE576E" w:rsidRPr="002B721B">
        <w:rPr>
          <w:color w:val="000000"/>
        </w:rPr>
        <w:t xml:space="preserve"> the importance of adherence,</w:t>
      </w:r>
      <w:r w:rsidR="004B1A7E" w:rsidRPr="00AE576E">
        <w:rPr>
          <w:color w:val="000000"/>
        </w:rPr>
        <w:t xml:space="preserve"> side effect management, </w:t>
      </w:r>
      <w:r w:rsidR="00AE576E" w:rsidRPr="002B721B">
        <w:rPr>
          <w:color w:val="000000"/>
        </w:rPr>
        <w:t xml:space="preserve">and </w:t>
      </w:r>
      <w:r w:rsidR="004B1A7E" w:rsidRPr="00AE576E">
        <w:rPr>
          <w:color w:val="000000"/>
        </w:rPr>
        <w:t xml:space="preserve">strategies </w:t>
      </w:r>
      <w:r w:rsidR="005A176B" w:rsidRPr="00AE576E">
        <w:rPr>
          <w:color w:val="000000"/>
        </w:rPr>
        <w:t xml:space="preserve">to help </w:t>
      </w:r>
      <w:r w:rsidR="00E324A7">
        <w:rPr>
          <w:color w:val="000000"/>
        </w:rPr>
        <w:t xml:space="preserve">a client </w:t>
      </w:r>
      <w:r w:rsidR="005A176B" w:rsidRPr="00AE576E">
        <w:rPr>
          <w:color w:val="000000"/>
        </w:rPr>
        <w:t>remember to take the pill every da</w:t>
      </w:r>
      <w:r w:rsidR="00AE576E" w:rsidRPr="00AE576E">
        <w:rPr>
          <w:color w:val="000000"/>
        </w:rPr>
        <w:t>y.</w:t>
      </w:r>
      <w:r w:rsidR="00AE576E">
        <w:rPr>
          <w:color w:val="000000"/>
        </w:rPr>
        <w:t xml:space="preserve"> </w:t>
      </w:r>
      <w:r w:rsidR="006F227E">
        <w:rPr>
          <w:color w:val="000000"/>
        </w:rPr>
        <w:t xml:space="preserve">Other strategies used to increase adherence can include baseline individual needs assessments, </w:t>
      </w:r>
      <w:proofErr w:type="spellStart"/>
      <w:r w:rsidR="006F227E">
        <w:rPr>
          <w:color w:val="000000"/>
        </w:rPr>
        <w:t>counseling</w:t>
      </w:r>
      <w:proofErr w:type="spellEnd"/>
      <w:r w:rsidR="006F227E">
        <w:rPr>
          <w:color w:val="000000"/>
        </w:rPr>
        <w:t xml:space="preserve"> and education, and follow-up calls or texts by providers or peers.</w:t>
      </w:r>
    </w:p>
    <w:p w14:paraId="7C221BED" w14:textId="77777777" w:rsidR="004E392D" w:rsidRDefault="004E392D" w:rsidP="006F11BF">
      <w:pPr>
        <w:pBdr>
          <w:top w:val="nil"/>
          <w:left w:val="nil"/>
          <w:bottom w:val="nil"/>
          <w:right w:val="nil"/>
          <w:between w:val="nil"/>
        </w:pBdr>
        <w:spacing w:after="0"/>
        <w:rPr>
          <w:color w:val="000000"/>
        </w:rPr>
      </w:pPr>
    </w:p>
    <w:p w14:paraId="03FA80D7" w14:textId="06C37A38" w:rsidR="00800FCB" w:rsidRDefault="0052382C" w:rsidP="00A40E9B">
      <w:pPr>
        <w:pStyle w:val="Heading3"/>
        <w:spacing w:before="120" w:after="120"/>
        <w:rPr>
          <w:b/>
          <w:color w:val="000000"/>
          <w:u w:val="single"/>
        </w:rPr>
      </w:pPr>
      <w:bookmarkStart w:id="17" w:name="_Toc185410022"/>
      <w:r>
        <w:t xml:space="preserve">Component 4: </w:t>
      </w:r>
      <w:r w:rsidR="00EB3A91">
        <w:t>PEP</w:t>
      </w:r>
      <w:r>
        <w:t xml:space="preserve"> Prescription</w:t>
      </w:r>
      <w:bookmarkEnd w:id="17"/>
      <w:r>
        <w:tab/>
      </w:r>
    </w:p>
    <w:p w14:paraId="03FA80D8" w14:textId="76E87719" w:rsidR="00800FCB" w:rsidRDefault="00B929B2" w:rsidP="00A40E9B">
      <w:sdt>
        <w:sdtPr>
          <w:tag w:val="goog_rdk_73"/>
          <w:id w:val="-457338870"/>
        </w:sdtPr>
        <w:sdtContent/>
      </w:sdt>
      <w:sdt>
        <w:sdtPr>
          <w:tag w:val="goog_rdk_74"/>
          <w:id w:val="814064691"/>
        </w:sdtPr>
        <w:sdtContent/>
      </w:sdt>
      <w:r w:rsidR="0052382C">
        <w:t>In accordance with ART guidance, trained non</w:t>
      </w:r>
      <w:r w:rsidR="008333A6">
        <w:t>-</w:t>
      </w:r>
      <w:r w:rsidR="0052382C">
        <w:t>physicians, midwives, nurses</w:t>
      </w:r>
      <w:r w:rsidR="00775CC8">
        <w:t>.</w:t>
      </w:r>
      <w:r w:rsidR="0052382C">
        <w:t xml:space="preserve"> and other nonclinical health providers can initiate and dispense ARV drugs for </w:t>
      </w:r>
      <w:r w:rsidR="00775CC8">
        <w:t>PEP</w:t>
      </w:r>
      <w:r w:rsidR="00DD40E8">
        <w:t xml:space="preserve">. </w:t>
      </w:r>
      <w:r w:rsidR="00DD40E8">
        <w:rPr>
          <w:rStyle w:val="FootnoteReference"/>
        </w:rPr>
        <w:footnoteReference w:id="16"/>
      </w:r>
    </w:p>
    <w:p w14:paraId="03FA80DA" w14:textId="4F2DF8C9" w:rsidR="00800FCB" w:rsidRDefault="0052382C" w:rsidP="00A40E9B">
      <w:pPr>
        <w:spacing w:after="120"/>
      </w:pPr>
      <w:r>
        <w:t>Clients are to be prescribed a</w:t>
      </w:r>
      <w:r w:rsidR="008C3AB4">
        <w:t>nd provided</w:t>
      </w:r>
      <w:r w:rsidR="00F26FAF">
        <w:t xml:space="preserve"> the</w:t>
      </w:r>
      <w:r>
        <w:t xml:space="preserve"> </w:t>
      </w:r>
      <w:r w:rsidR="0073374E">
        <w:t xml:space="preserve">full </w:t>
      </w:r>
      <w:r>
        <w:t xml:space="preserve">28-day course of ARV drugs for </w:t>
      </w:r>
      <w:r w:rsidR="00EB3A91">
        <w:t>PEP</w:t>
      </w:r>
      <w:r>
        <w:t xml:space="preserve"> in alignment with </w:t>
      </w:r>
      <w:r w:rsidR="006F11BF">
        <w:t xml:space="preserve">the recommended </w:t>
      </w:r>
      <w:r>
        <w:t xml:space="preserve">drug options </w:t>
      </w:r>
      <w:r w:rsidR="006F11BF">
        <w:t>(se</w:t>
      </w:r>
      <w:r w:rsidRPr="006F11BF">
        <w:t>e</w:t>
      </w:r>
      <w:r w:rsidR="006F11BF">
        <w:t xml:space="preserve"> </w:t>
      </w:r>
      <w:r w:rsidR="006F11BF" w:rsidRPr="00A40E9B">
        <w:rPr>
          <w:i/>
          <w:iCs/>
        </w:rPr>
        <w:t>Approved Drugs for PEP</w:t>
      </w:r>
      <w:r w:rsidR="006F11BF">
        <w:t>)</w:t>
      </w:r>
      <w:r w:rsidRPr="006F11BF">
        <w:t>.</w:t>
      </w:r>
      <w:r>
        <w:t xml:space="preserve"> If clients are interested in starting PrEP, they can switch </w:t>
      </w:r>
      <w:r>
        <w:lastRenderedPageBreak/>
        <w:t xml:space="preserve">directly from </w:t>
      </w:r>
      <w:r w:rsidR="00EB3A91">
        <w:t>PEP</w:t>
      </w:r>
      <w:r>
        <w:t xml:space="preserve"> to PrEP after assessment for contraindications </w:t>
      </w:r>
      <w:r w:rsidR="004A11F0">
        <w:t xml:space="preserve">to </w:t>
      </w:r>
      <w:r w:rsidR="002551C5">
        <w:t xml:space="preserve">the </w:t>
      </w:r>
      <w:r w:rsidR="004A11F0">
        <w:t>chosen PrEP method</w:t>
      </w:r>
      <w:r>
        <w:t>. Clients not interested in starting PrEP should be tested for HIV in three months.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5E0B3" w:themeFill="accent6" w:themeFillTint="66"/>
        <w:tblLook w:val="04A0" w:firstRow="1" w:lastRow="0" w:firstColumn="1" w:lastColumn="0" w:noHBand="0" w:noVBand="1"/>
      </w:tblPr>
      <w:tblGrid>
        <w:gridCol w:w="10456"/>
      </w:tblGrid>
      <w:tr w:rsidR="00EA0B02" w14:paraId="4AEE423F" w14:textId="77777777" w:rsidTr="002B721B">
        <w:tc>
          <w:tcPr>
            <w:tcW w:w="10456" w:type="dxa"/>
            <w:shd w:val="clear" w:color="auto" w:fill="C5E0B3" w:themeFill="accent6" w:themeFillTint="66"/>
          </w:tcPr>
          <w:p w14:paraId="18F6B0ED" w14:textId="28EBEEDE" w:rsidR="00EA0B02" w:rsidRPr="00EA0B02" w:rsidRDefault="00EA0B02" w:rsidP="00A40E9B">
            <w:pPr>
              <w:spacing w:after="120"/>
            </w:pPr>
            <w:r>
              <w:rPr>
                <w:b/>
                <w:bCs/>
              </w:rPr>
              <w:t xml:space="preserve">For consideration: </w:t>
            </w:r>
            <w:r>
              <w:t xml:space="preserve">For some, </w:t>
            </w:r>
            <w:r w:rsidR="00F73E12">
              <w:t xml:space="preserve">an additional </w:t>
            </w:r>
            <w:r>
              <w:t>28</w:t>
            </w:r>
            <w:r w:rsidR="00304A54">
              <w:t>-day</w:t>
            </w:r>
            <w:r>
              <w:t xml:space="preserve"> PEP supply (“PEP in pocket”) can be provided in case of subsequent exposure.</w:t>
            </w:r>
            <w:r w:rsidR="00B97BE5">
              <w:rPr>
                <w:rStyle w:val="FootnoteReference"/>
              </w:rPr>
              <w:footnoteReference w:id="17"/>
            </w:r>
            <w:r>
              <w:t xml:space="preserve"> </w:t>
            </w:r>
            <w:r w:rsidR="00553760">
              <w:t xml:space="preserve">If offering PEP-in-pocket, </w:t>
            </w:r>
            <w:r w:rsidR="00D14616">
              <w:t xml:space="preserve">provide </w:t>
            </w:r>
            <w:proofErr w:type="spellStart"/>
            <w:r w:rsidR="00D14616">
              <w:t>counseling</w:t>
            </w:r>
            <w:proofErr w:type="spellEnd"/>
            <w:r w:rsidR="00D14616">
              <w:t xml:space="preserve"> on when and how to use and adhere to PEP-in-pocket, as well as any follow-up visit requirements. </w:t>
            </w:r>
          </w:p>
        </w:tc>
      </w:tr>
    </w:tbl>
    <w:p w14:paraId="5A0221BC" w14:textId="77777777" w:rsidR="0074182A" w:rsidRPr="00DD40E8" w:rsidRDefault="0074182A" w:rsidP="00A40E9B">
      <w:pPr>
        <w:spacing w:after="120"/>
      </w:pPr>
    </w:p>
    <w:p w14:paraId="03FA80DB" w14:textId="41587C3C" w:rsidR="00800FCB" w:rsidRDefault="0052382C" w:rsidP="00A40E9B">
      <w:pPr>
        <w:pStyle w:val="Heading3"/>
        <w:spacing w:before="120" w:after="120"/>
      </w:pPr>
      <w:bookmarkStart w:id="18" w:name="_Toc185410023"/>
      <w:r>
        <w:t xml:space="preserve">Additional Components of </w:t>
      </w:r>
      <w:r w:rsidR="00EB3A91">
        <w:t>PEP</w:t>
      </w:r>
      <w:r>
        <w:t xml:space="preserve"> Initiation Visit</w:t>
      </w:r>
      <w:bookmarkEnd w:id="18"/>
    </w:p>
    <w:p w14:paraId="03FA80DC" w14:textId="5AE3F41C" w:rsidR="00800FCB" w:rsidRDefault="0052382C" w:rsidP="00A40E9B">
      <w:pPr>
        <w:spacing w:after="120"/>
      </w:pPr>
      <w:r>
        <w:t xml:space="preserve">The following components could be offered alongside </w:t>
      </w:r>
      <w:r w:rsidR="00EB3A91">
        <w:t>PEP</w:t>
      </w:r>
      <w:r>
        <w:t xml:space="preserve"> services as part of comprehensive, person-centred care, depending on a client’s needs and preferences. This list is not exhaustive, and </w:t>
      </w:r>
      <w:r w:rsidR="008E6ADC">
        <w:t xml:space="preserve">the </w:t>
      </w:r>
      <w:r>
        <w:t xml:space="preserve">services needed will vary by individual and population. </w:t>
      </w:r>
      <w:r w:rsidR="00EB3A91">
        <w:t>PEP</w:t>
      </w:r>
      <w:r>
        <w:t xml:space="preserve"> should still be provided even if these services are not available or if the client is unable to or does not wish to access these services. Provision of any of these services should not delay </w:t>
      </w:r>
      <w:r w:rsidR="00EB3A91">
        <w:t>PEP</w:t>
      </w:r>
      <w:r>
        <w:t xml:space="preserve"> initiation.</w:t>
      </w:r>
    </w:p>
    <w:p w14:paraId="03FA80DD" w14:textId="735B6F0F" w:rsidR="00800FCB" w:rsidRDefault="0052382C" w:rsidP="00DF5505">
      <w:pPr>
        <w:spacing w:after="120"/>
        <w:jc w:val="both"/>
        <w:rPr>
          <w:b/>
          <w:i/>
        </w:rPr>
      </w:pPr>
      <w:r>
        <w:rPr>
          <w:b/>
        </w:rPr>
        <w:t xml:space="preserve">Table 2. Additional </w:t>
      </w:r>
      <w:r w:rsidR="00545782">
        <w:rPr>
          <w:b/>
        </w:rPr>
        <w:t>c</w:t>
      </w:r>
      <w:r>
        <w:rPr>
          <w:b/>
        </w:rPr>
        <w:t xml:space="preserve">omponents of </w:t>
      </w:r>
      <w:r w:rsidR="00EB3A91">
        <w:rPr>
          <w:b/>
        </w:rPr>
        <w:t>PEP</w:t>
      </w:r>
      <w:r>
        <w:rPr>
          <w:b/>
        </w:rPr>
        <w:t xml:space="preserve"> </w:t>
      </w:r>
      <w:r w:rsidR="00545782">
        <w:rPr>
          <w:b/>
        </w:rPr>
        <w:t>i</w:t>
      </w:r>
      <w:r>
        <w:rPr>
          <w:b/>
        </w:rPr>
        <w:t xml:space="preserve">nitiation </w:t>
      </w:r>
      <w:r w:rsidR="00545782">
        <w:rPr>
          <w:b/>
        </w:rPr>
        <w:t>v</w:t>
      </w:r>
      <w:r>
        <w:rPr>
          <w:b/>
        </w:rPr>
        <w:t>isit</w:t>
      </w:r>
    </w:p>
    <w:tbl>
      <w:tblPr>
        <w:tblStyle w:val="aa"/>
        <w:tblW w:w="10456" w:type="dxa"/>
        <w:tblLayout w:type="fixed"/>
        <w:tblLook w:val="0400" w:firstRow="0" w:lastRow="0" w:firstColumn="0" w:lastColumn="0" w:noHBand="0" w:noVBand="1"/>
      </w:tblPr>
      <w:tblGrid>
        <w:gridCol w:w="2921"/>
        <w:gridCol w:w="7535"/>
      </w:tblGrid>
      <w:tr w:rsidR="00800FCB" w14:paraId="03FA80E0" w14:textId="77777777" w:rsidTr="002B721B">
        <w:trPr>
          <w:tblHeader/>
        </w:trPr>
        <w:tc>
          <w:tcPr>
            <w:tcW w:w="2921" w:type="dxa"/>
            <w:shd w:val="clear" w:color="auto" w:fill="4472C4"/>
          </w:tcPr>
          <w:p w14:paraId="03FA80DE" w14:textId="77777777" w:rsidR="00800FCB" w:rsidRDefault="0052382C" w:rsidP="00DF5505">
            <w:pPr>
              <w:spacing w:after="120"/>
              <w:jc w:val="both"/>
            </w:pPr>
            <w:r>
              <w:rPr>
                <w:b/>
                <w:color w:val="FFFFFF"/>
              </w:rPr>
              <w:t>Component</w:t>
            </w:r>
          </w:p>
        </w:tc>
        <w:tc>
          <w:tcPr>
            <w:tcW w:w="7535" w:type="dxa"/>
            <w:shd w:val="clear" w:color="auto" w:fill="4472C4"/>
          </w:tcPr>
          <w:p w14:paraId="03FA80DF" w14:textId="77777777" w:rsidR="00800FCB" w:rsidRDefault="0052382C" w:rsidP="00DF5505">
            <w:pPr>
              <w:spacing w:after="120"/>
              <w:jc w:val="both"/>
            </w:pPr>
            <w:r>
              <w:rPr>
                <w:b/>
                <w:color w:val="FFFFFF"/>
              </w:rPr>
              <w:t>Action</w:t>
            </w:r>
          </w:p>
        </w:tc>
      </w:tr>
      <w:tr w:rsidR="004C34F5" w14:paraId="03FA80E7" w14:textId="77777777" w:rsidTr="002B721B">
        <w:trPr>
          <w:trHeight w:val="68"/>
        </w:trPr>
        <w:tc>
          <w:tcPr>
            <w:tcW w:w="2921" w:type="dxa"/>
            <w:shd w:val="clear" w:color="auto" w:fill="auto"/>
          </w:tcPr>
          <w:p w14:paraId="03FA80E1" w14:textId="77777777" w:rsidR="004C34F5" w:rsidRDefault="004C34F5" w:rsidP="006F11BF">
            <w:pPr>
              <w:spacing w:after="120"/>
            </w:pPr>
            <w:r>
              <w:t>Screening, testing, and treatment of other STIs</w:t>
            </w:r>
          </w:p>
        </w:tc>
        <w:tc>
          <w:tcPr>
            <w:tcW w:w="7535" w:type="dxa"/>
            <w:shd w:val="clear" w:color="auto" w:fill="auto"/>
          </w:tcPr>
          <w:p w14:paraId="03FA80E6" w14:textId="163A42A7" w:rsidR="004C34F5" w:rsidRPr="00473D69" w:rsidRDefault="004C34F5" w:rsidP="00A40E9B">
            <w:pPr>
              <w:spacing w:after="120"/>
              <w:rPr>
                <w:color w:val="000000"/>
              </w:rPr>
            </w:pPr>
            <w:r>
              <w:rPr>
                <w:color w:val="000000"/>
              </w:rPr>
              <w:t>PEP can be used if the client has STIs other than HIV and during treatment of STIs other than HIV. Manage STIs per STI standard treatment guidelines. If testing is not possible, symptomatically manage STIs per STI standard treatment guidelines.</w:t>
            </w:r>
            <w:r w:rsidR="00191EC6">
              <w:rPr>
                <w:color w:val="000000"/>
              </w:rPr>
              <w:t xml:space="preserve"> </w:t>
            </w:r>
            <w:r w:rsidR="00F14EA9">
              <w:t xml:space="preserve">PEP can be safely offered to persons with </w:t>
            </w:r>
            <w:r w:rsidR="008B3640">
              <w:t>h</w:t>
            </w:r>
            <w:r w:rsidR="00640039">
              <w:t>epatitis B (HBV)</w:t>
            </w:r>
            <w:r w:rsidR="00F14EA9">
              <w:t>, so a</w:t>
            </w:r>
            <w:r w:rsidR="00506B1F">
              <w:t xml:space="preserve"> </w:t>
            </w:r>
            <w:r w:rsidR="00F14EA9">
              <w:t>wait HBV test results should not delay initiation.</w:t>
            </w:r>
            <w:r w:rsidR="00640039">
              <w:t xml:space="preserve"> </w:t>
            </w:r>
          </w:p>
        </w:tc>
      </w:tr>
      <w:tr w:rsidR="00800FCB" w14:paraId="03FA80EE" w14:textId="77777777" w:rsidTr="002B721B">
        <w:trPr>
          <w:trHeight w:val="1458"/>
        </w:trPr>
        <w:tc>
          <w:tcPr>
            <w:tcW w:w="2921" w:type="dxa"/>
            <w:shd w:val="clear" w:color="auto" w:fill="auto"/>
          </w:tcPr>
          <w:p w14:paraId="03FA80EB" w14:textId="77777777" w:rsidR="00800FCB" w:rsidRDefault="0052382C" w:rsidP="006F11BF">
            <w:pPr>
              <w:spacing w:after="120"/>
            </w:pPr>
            <w:r>
              <w:t>Pregnancy testing and provision of emergency contraception or other contraceptives</w:t>
            </w:r>
          </w:p>
        </w:tc>
        <w:tc>
          <w:tcPr>
            <w:tcW w:w="7535" w:type="dxa"/>
            <w:shd w:val="clear" w:color="auto" w:fill="auto"/>
          </w:tcPr>
          <w:p w14:paraId="03FA80EC" w14:textId="2A3A7701" w:rsidR="00800FCB" w:rsidRPr="00515346" w:rsidRDefault="0052382C" w:rsidP="00A40E9B">
            <w:pPr>
              <w:pBdr>
                <w:top w:val="nil"/>
                <w:left w:val="nil"/>
                <w:bottom w:val="nil"/>
                <w:right w:val="nil"/>
                <w:between w:val="nil"/>
              </w:pBdr>
              <w:spacing w:after="120"/>
            </w:pPr>
            <w:r w:rsidRPr="002B721B">
              <w:rPr>
                <w:color w:val="333333"/>
              </w:rPr>
              <w:t xml:space="preserve">Pregnancy testing should be offered to individuals presenting for </w:t>
            </w:r>
            <w:r w:rsidR="00EB3A91" w:rsidRPr="002B721B">
              <w:rPr>
                <w:color w:val="333333"/>
              </w:rPr>
              <w:t>PEP</w:t>
            </w:r>
            <w:r w:rsidR="441707B8" w:rsidRPr="272E4CE4">
              <w:rPr>
                <w:color w:val="333333"/>
              </w:rPr>
              <w:t xml:space="preserve"> who aren’t pregnant but might become pregnant</w:t>
            </w:r>
            <w:r w:rsidRPr="272E4CE4">
              <w:rPr>
                <w:color w:val="333333"/>
              </w:rPr>
              <w:t xml:space="preserve">. </w:t>
            </w:r>
            <w:r w:rsidR="7967BB9F">
              <w:t xml:space="preserve">Assess fertility intentions and offer contraception or safer conception </w:t>
            </w:r>
            <w:proofErr w:type="spellStart"/>
            <w:r w:rsidR="7967BB9F">
              <w:t>counseling</w:t>
            </w:r>
            <w:proofErr w:type="spellEnd"/>
            <w:r w:rsidR="7967BB9F">
              <w:t xml:space="preserve">. For those who want it, </w:t>
            </w:r>
            <w:r w:rsidR="7DD460A3" w:rsidRPr="272E4CE4">
              <w:rPr>
                <w:color w:val="333333"/>
              </w:rPr>
              <w:t>e</w:t>
            </w:r>
            <w:r w:rsidRPr="272E4CE4">
              <w:rPr>
                <w:color w:val="333333"/>
              </w:rPr>
              <w:t>mergency</w:t>
            </w:r>
            <w:r w:rsidRPr="002B721B">
              <w:rPr>
                <w:color w:val="333333"/>
              </w:rPr>
              <w:t xml:space="preserve"> contraception should be offered as soon as possible. </w:t>
            </w:r>
          </w:p>
          <w:p w14:paraId="03FA80ED" w14:textId="451A29C7" w:rsidR="00800FCB" w:rsidRPr="00515346" w:rsidRDefault="0052382C" w:rsidP="00A40E9B">
            <w:pPr>
              <w:spacing w:after="120"/>
              <w:rPr>
                <w:color w:val="000000"/>
              </w:rPr>
            </w:pPr>
            <w:r w:rsidRPr="00515346">
              <w:t xml:space="preserve">If a client is pregnant, link them to antenatal care and pregnancy options </w:t>
            </w:r>
            <w:proofErr w:type="spellStart"/>
            <w:r w:rsidRPr="00515346">
              <w:t>counseling</w:t>
            </w:r>
            <w:proofErr w:type="spellEnd"/>
            <w:r w:rsidRPr="00515346">
              <w:t>.</w:t>
            </w:r>
          </w:p>
        </w:tc>
      </w:tr>
      <w:tr w:rsidR="00800FCB" w14:paraId="03FA80F1" w14:textId="77777777" w:rsidTr="002B721B">
        <w:trPr>
          <w:trHeight w:val="585"/>
        </w:trPr>
        <w:tc>
          <w:tcPr>
            <w:tcW w:w="2921" w:type="dxa"/>
            <w:shd w:val="clear" w:color="auto" w:fill="auto"/>
          </w:tcPr>
          <w:p w14:paraId="03FA80EF" w14:textId="1FF43C8E" w:rsidR="00800FCB" w:rsidRDefault="0052382C" w:rsidP="006F11BF">
            <w:pPr>
              <w:spacing w:after="120"/>
            </w:pPr>
            <w:r>
              <w:t>Provision of GBV services</w:t>
            </w:r>
          </w:p>
        </w:tc>
        <w:tc>
          <w:tcPr>
            <w:tcW w:w="7535" w:type="dxa"/>
            <w:shd w:val="clear" w:color="auto" w:fill="auto"/>
          </w:tcPr>
          <w:p w14:paraId="03FA80F0" w14:textId="2D0BDEBC" w:rsidR="00800FCB" w:rsidRDefault="0052382C" w:rsidP="00A40E9B">
            <w:pPr>
              <w:pBdr>
                <w:top w:val="nil"/>
                <w:left w:val="nil"/>
                <w:bottom w:val="nil"/>
                <w:right w:val="nil"/>
                <w:between w:val="nil"/>
              </w:pBdr>
              <w:spacing w:after="120"/>
              <w:rPr>
                <w:color w:val="000000"/>
              </w:rPr>
            </w:pPr>
            <w:r>
              <w:rPr>
                <w:color w:val="000000"/>
              </w:rPr>
              <w:t>Clients who are experiencing GBV</w:t>
            </w:r>
            <w:r w:rsidR="006E51CF">
              <w:rPr>
                <w:color w:val="000000"/>
              </w:rPr>
              <w:t xml:space="preserve"> </w:t>
            </w:r>
            <w:r>
              <w:rPr>
                <w:color w:val="000000"/>
              </w:rPr>
              <w:t>should be provided appropriate services as needed and available following national recommendations.</w:t>
            </w:r>
          </w:p>
        </w:tc>
      </w:tr>
      <w:tr w:rsidR="00800FCB" w14:paraId="03FA80F5" w14:textId="77777777" w:rsidTr="002B721B">
        <w:trPr>
          <w:trHeight w:val="80"/>
        </w:trPr>
        <w:tc>
          <w:tcPr>
            <w:tcW w:w="2921" w:type="dxa"/>
            <w:shd w:val="clear" w:color="auto" w:fill="auto"/>
          </w:tcPr>
          <w:p w14:paraId="03FA80F2" w14:textId="77777777" w:rsidR="00800FCB" w:rsidRDefault="0052382C" w:rsidP="006F11BF">
            <w:pPr>
              <w:spacing w:after="120"/>
            </w:pPr>
            <w:r>
              <w:t>Assessment for mental health and substance abuse disorders and provision of supportive services or referrals as needed</w:t>
            </w:r>
          </w:p>
        </w:tc>
        <w:tc>
          <w:tcPr>
            <w:tcW w:w="7535" w:type="dxa"/>
            <w:shd w:val="clear" w:color="auto" w:fill="auto"/>
          </w:tcPr>
          <w:p w14:paraId="03FA80F3" w14:textId="6E91A434" w:rsidR="00800FCB" w:rsidRDefault="0052382C" w:rsidP="00A40E9B">
            <w:pPr>
              <w:pBdr>
                <w:top w:val="nil"/>
                <w:left w:val="nil"/>
                <w:bottom w:val="nil"/>
                <w:right w:val="nil"/>
                <w:between w:val="nil"/>
              </w:pBdr>
              <w:spacing w:after="120"/>
              <w:rPr>
                <w:color w:val="000000"/>
              </w:rPr>
            </w:pPr>
            <w:r w:rsidRPr="272E4CE4">
              <w:rPr>
                <w:color w:val="000000" w:themeColor="text1"/>
              </w:rPr>
              <w:t xml:space="preserve">Screen for mental health concerns, including depression and substance abuse disorders, which might increase potential HIV exposure or affect effective use of PEP, and provide or link clients to follow-up services as needed. Clients with mental health or substance use concerns should not be prohibited from receiving </w:t>
            </w:r>
            <w:r w:rsidR="00EB3A91" w:rsidRPr="272E4CE4">
              <w:rPr>
                <w:color w:val="000000" w:themeColor="text1"/>
              </w:rPr>
              <w:t>PEP</w:t>
            </w:r>
            <w:r w:rsidRPr="272E4CE4">
              <w:rPr>
                <w:color w:val="000000" w:themeColor="text1"/>
              </w:rPr>
              <w:t>.</w:t>
            </w:r>
          </w:p>
          <w:p w14:paraId="03FA80F4" w14:textId="77777777" w:rsidR="00800FCB" w:rsidRDefault="00800FCB" w:rsidP="00A40E9B">
            <w:pPr>
              <w:pBdr>
                <w:top w:val="nil"/>
                <w:left w:val="nil"/>
                <w:bottom w:val="nil"/>
                <w:right w:val="nil"/>
                <w:between w:val="nil"/>
              </w:pBdr>
              <w:spacing w:after="120"/>
              <w:rPr>
                <w:color w:val="000000"/>
              </w:rPr>
            </w:pPr>
          </w:p>
        </w:tc>
      </w:tr>
      <w:tr w:rsidR="00800FCB" w14:paraId="03FA80F8" w14:textId="77777777" w:rsidTr="002B721B">
        <w:trPr>
          <w:trHeight w:val="828"/>
        </w:trPr>
        <w:tc>
          <w:tcPr>
            <w:tcW w:w="2921" w:type="dxa"/>
            <w:shd w:val="clear" w:color="auto" w:fill="auto"/>
          </w:tcPr>
          <w:p w14:paraId="03FA80F6" w14:textId="77777777" w:rsidR="00800FCB" w:rsidRDefault="0052382C" w:rsidP="002B721B">
            <w:pPr>
              <w:spacing w:after="120"/>
            </w:pPr>
            <w:r>
              <w:t>Screening for and treatment of noncommunicable diseases</w:t>
            </w:r>
          </w:p>
        </w:tc>
        <w:tc>
          <w:tcPr>
            <w:tcW w:w="7535" w:type="dxa"/>
            <w:shd w:val="clear" w:color="auto" w:fill="auto"/>
          </w:tcPr>
          <w:p w14:paraId="03FA80F7" w14:textId="77777777" w:rsidR="00800FCB" w:rsidRDefault="0052382C" w:rsidP="00DF5505">
            <w:pPr>
              <w:pBdr>
                <w:top w:val="nil"/>
                <w:left w:val="nil"/>
                <w:bottom w:val="nil"/>
                <w:right w:val="nil"/>
                <w:between w:val="nil"/>
              </w:pBdr>
              <w:spacing w:after="120"/>
              <w:jc w:val="both"/>
              <w:rPr>
                <w:color w:val="000000"/>
              </w:rPr>
            </w:pPr>
            <w:r>
              <w:rPr>
                <w:color w:val="000000"/>
              </w:rPr>
              <w:t>Clients may have additional health needs that may come up during a visit with a health care provider or may be discovered through further assessment. Provide clients with relevant health care services or refer them to appropriate services as needed and available.</w:t>
            </w:r>
          </w:p>
        </w:tc>
      </w:tr>
    </w:tbl>
    <w:p w14:paraId="03FA80F9" w14:textId="77777777" w:rsidR="00800FCB" w:rsidRDefault="00800FCB" w:rsidP="00DF5505">
      <w:pPr>
        <w:spacing w:after="120"/>
        <w:jc w:val="both"/>
        <w:rPr>
          <w:b/>
          <w:color w:val="000000"/>
          <w:highlight w:val="green"/>
        </w:rPr>
      </w:pPr>
    </w:p>
    <w:p w14:paraId="03FA80FA" w14:textId="183A8CE2" w:rsidR="00800FCB" w:rsidRDefault="00EB3A91" w:rsidP="00A40E9B">
      <w:pPr>
        <w:pStyle w:val="Heading2"/>
        <w:spacing w:before="120" w:after="120"/>
      </w:pPr>
      <w:bookmarkStart w:id="19" w:name="_Toc185410024"/>
      <w:r>
        <w:t>PEP</w:t>
      </w:r>
      <w:r w:rsidR="0052382C">
        <w:t xml:space="preserve"> Follow-Up Visits</w:t>
      </w:r>
      <w:bookmarkEnd w:id="19"/>
    </w:p>
    <w:p w14:paraId="03FA80FC" w14:textId="17C19841" w:rsidR="00800FCB" w:rsidRDefault="0052382C" w:rsidP="00A40E9B">
      <w:pPr>
        <w:pBdr>
          <w:top w:val="nil"/>
          <w:left w:val="nil"/>
          <w:bottom w:val="nil"/>
          <w:right w:val="nil"/>
          <w:between w:val="nil"/>
        </w:pBdr>
        <w:spacing w:after="120"/>
        <w:rPr>
          <w:color w:val="000000"/>
        </w:rPr>
      </w:pPr>
      <w:r>
        <w:rPr>
          <w:color w:val="000000"/>
        </w:rPr>
        <w:t xml:space="preserve">PEP follow-up visits have one essential component: HIV testing and </w:t>
      </w:r>
      <w:proofErr w:type="spellStart"/>
      <w:r>
        <w:rPr>
          <w:color w:val="000000"/>
        </w:rPr>
        <w:t>counseling</w:t>
      </w:r>
      <w:proofErr w:type="spellEnd"/>
      <w:r>
        <w:rPr>
          <w:color w:val="000000"/>
        </w:rPr>
        <w:t xml:space="preserve"> </w:t>
      </w:r>
    </w:p>
    <w:p w14:paraId="03FA80FD" w14:textId="64554C5C" w:rsidR="00800FCB" w:rsidRDefault="0052382C" w:rsidP="00A40E9B">
      <w:pPr>
        <w:pStyle w:val="Heading3"/>
        <w:spacing w:before="120" w:after="120"/>
      </w:pPr>
      <w:bookmarkStart w:id="20" w:name="_Toc185410025"/>
      <w:r>
        <w:lastRenderedPageBreak/>
        <w:t>HIV Testing</w:t>
      </w:r>
      <w:bookmarkEnd w:id="20"/>
    </w:p>
    <w:p w14:paraId="03FA80FE" w14:textId="25BCC3DE" w:rsidR="00800FCB" w:rsidRDefault="0052382C" w:rsidP="00A40E9B">
      <w:pPr>
        <w:spacing w:after="120"/>
      </w:pPr>
      <w:r w:rsidRPr="7C25BF45">
        <w:rPr>
          <w:color w:val="000000" w:themeColor="text1"/>
        </w:rPr>
        <w:t>HIV testing should be conducted per national guidelines.</w:t>
      </w:r>
      <w:r>
        <w:t xml:space="preserve"> </w:t>
      </w:r>
      <w:r w:rsidR="16412D7B">
        <w:t xml:space="preserve">All PEP clients should </w:t>
      </w:r>
      <w:r w:rsidR="66CA3B00">
        <w:t xml:space="preserve">be scheduled for an HIV test at the end of the </w:t>
      </w:r>
      <w:r w:rsidR="0213750B">
        <w:t>28-day</w:t>
      </w:r>
      <w:r w:rsidR="66CA3B00">
        <w:t xml:space="preserve"> course and </w:t>
      </w:r>
      <w:r w:rsidR="1549C30B">
        <w:t xml:space="preserve">again </w:t>
      </w:r>
      <w:r w:rsidR="66CA3B00">
        <w:t>three months</w:t>
      </w:r>
      <w:r w:rsidR="2466B522">
        <w:t xml:space="preserve"> </w:t>
      </w:r>
      <w:r w:rsidR="008A2FBA">
        <w:t xml:space="preserve">after </w:t>
      </w:r>
      <w:r w:rsidR="2466B522">
        <w:t>completion</w:t>
      </w:r>
      <w:r w:rsidR="1893FC5B">
        <w:t xml:space="preserve">. </w:t>
      </w:r>
    </w:p>
    <w:p w14:paraId="44F8125D" w14:textId="306C9FA8" w:rsidR="00276323" w:rsidRDefault="00276323" w:rsidP="00A40E9B">
      <w:pPr>
        <w:pStyle w:val="ListParagraph"/>
        <w:numPr>
          <w:ilvl w:val="0"/>
          <w:numId w:val="29"/>
        </w:numPr>
        <w:spacing w:after="0"/>
        <w:rPr>
          <w:color w:val="000000"/>
        </w:rPr>
      </w:pPr>
      <w:r w:rsidRPr="00646A0F">
        <w:rPr>
          <w:color w:val="000000"/>
        </w:rPr>
        <w:t xml:space="preserve">If the test result is negative, a client can continue through the </w:t>
      </w:r>
      <w:r>
        <w:rPr>
          <w:color w:val="000000"/>
        </w:rPr>
        <w:t>follow-up</w:t>
      </w:r>
      <w:r w:rsidRPr="00646A0F">
        <w:rPr>
          <w:color w:val="000000"/>
        </w:rPr>
        <w:t xml:space="preserve"> visit and may be able to start </w:t>
      </w:r>
      <w:r w:rsidR="00B879CA">
        <w:rPr>
          <w:color w:val="000000"/>
        </w:rPr>
        <w:t xml:space="preserve">or continue </w:t>
      </w:r>
      <w:r>
        <w:rPr>
          <w:color w:val="000000"/>
        </w:rPr>
        <w:t xml:space="preserve">PrEP if </w:t>
      </w:r>
      <w:r w:rsidR="00065E4A">
        <w:rPr>
          <w:color w:val="000000"/>
        </w:rPr>
        <w:t xml:space="preserve">they are </w:t>
      </w:r>
      <w:r>
        <w:rPr>
          <w:color w:val="000000"/>
        </w:rPr>
        <w:t xml:space="preserve">interested and </w:t>
      </w:r>
      <w:r w:rsidR="00065E4A">
        <w:rPr>
          <w:color w:val="000000"/>
        </w:rPr>
        <w:t xml:space="preserve">its use is </w:t>
      </w:r>
      <w:r>
        <w:rPr>
          <w:color w:val="000000"/>
        </w:rPr>
        <w:t>not contraindicated</w:t>
      </w:r>
      <w:r w:rsidR="00065E4A">
        <w:rPr>
          <w:color w:val="000000"/>
        </w:rPr>
        <w:t xml:space="preserve"> for them</w:t>
      </w:r>
      <w:r w:rsidRPr="00646A0F">
        <w:rPr>
          <w:color w:val="000000"/>
        </w:rPr>
        <w:t xml:space="preserve">. </w:t>
      </w:r>
    </w:p>
    <w:p w14:paraId="7BE54D54" w14:textId="6A64E521" w:rsidR="00276323" w:rsidRDefault="00276323" w:rsidP="00A40E9B">
      <w:pPr>
        <w:pStyle w:val="ListParagraph"/>
        <w:numPr>
          <w:ilvl w:val="0"/>
          <w:numId w:val="29"/>
        </w:numPr>
        <w:spacing w:after="0"/>
        <w:rPr>
          <w:color w:val="000000"/>
        </w:rPr>
      </w:pPr>
      <w:r w:rsidRPr="00646A0F">
        <w:rPr>
          <w:color w:val="000000"/>
        </w:rPr>
        <w:t xml:space="preserve">If </w:t>
      </w:r>
      <w:r>
        <w:rPr>
          <w:color w:val="000000"/>
        </w:rPr>
        <w:t>the test</w:t>
      </w:r>
      <w:r w:rsidRPr="00646A0F">
        <w:rPr>
          <w:color w:val="000000"/>
        </w:rPr>
        <w:t xml:space="preserve"> result is positive, the client should receive further testing per the national algorithm and, if the result is confirmed positive, the client should be immediately initiated on or referred for ART. </w:t>
      </w:r>
    </w:p>
    <w:p w14:paraId="1E1A076C" w14:textId="1B450527" w:rsidR="00276323" w:rsidRPr="000419B6" w:rsidRDefault="00276323" w:rsidP="00A40E9B">
      <w:pPr>
        <w:pStyle w:val="ListParagraph"/>
        <w:numPr>
          <w:ilvl w:val="0"/>
          <w:numId w:val="29"/>
        </w:numPr>
        <w:spacing w:after="0"/>
        <w:rPr>
          <w:color w:val="000000"/>
        </w:rPr>
      </w:pPr>
      <w:r w:rsidRPr="004C4AD2">
        <w:rPr>
          <w:color w:val="000000" w:themeColor="text1"/>
        </w:rPr>
        <w:t xml:space="preserve">If the test result is inconclusive, </w:t>
      </w:r>
      <w:r w:rsidR="00376E70">
        <w:rPr>
          <w:color w:val="000000" w:themeColor="text1"/>
        </w:rPr>
        <w:t xml:space="preserve">repeat </w:t>
      </w:r>
      <w:r w:rsidR="00A70985">
        <w:rPr>
          <w:color w:val="000000" w:themeColor="text1"/>
        </w:rPr>
        <w:t xml:space="preserve">the </w:t>
      </w:r>
      <w:r w:rsidR="00376E70">
        <w:rPr>
          <w:color w:val="000000" w:themeColor="text1"/>
        </w:rPr>
        <w:t xml:space="preserve">test </w:t>
      </w:r>
      <w:r w:rsidR="000304B4">
        <w:rPr>
          <w:color w:val="000000" w:themeColor="text1"/>
        </w:rPr>
        <w:t xml:space="preserve">after 14 days and </w:t>
      </w:r>
      <w:r w:rsidRPr="004C4AD2">
        <w:rPr>
          <w:color w:val="000000" w:themeColor="text1"/>
        </w:rPr>
        <w:t>follow national guidelines</w:t>
      </w:r>
      <w:r w:rsidR="42408D06" w:rsidRPr="3757C4EA">
        <w:rPr>
          <w:color w:val="000000" w:themeColor="text1"/>
        </w:rPr>
        <w:t xml:space="preserve"> </w:t>
      </w:r>
      <w:r w:rsidR="000304B4">
        <w:rPr>
          <w:color w:val="000000" w:themeColor="text1"/>
        </w:rPr>
        <w:t>based on the results</w:t>
      </w:r>
      <w:r w:rsidR="008C5E44">
        <w:rPr>
          <w:color w:val="000000" w:themeColor="text1"/>
        </w:rPr>
        <w:t xml:space="preserve">. Counsel on the use of condoms or other </w:t>
      </w:r>
      <w:r w:rsidR="00E54224">
        <w:rPr>
          <w:color w:val="000000" w:themeColor="text1"/>
        </w:rPr>
        <w:t>HIV prevention strategies</w:t>
      </w:r>
      <w:r w:rsidR="00E13197">
        <w:rPr>
          <w:color w:val="000000" w:themeColor="text1"/>
        </w:rPr>
        <w:t xml:space="preserve"> in the meantime. </w:t>
      </w:r>
    </w:p>
    <w:p w14:paraId="09E39AD7" w14:textId="77777777" w:rsidR="00B13C8A" w:rsidRPr="000419B6" w:rsidRDefault="00B13C8A" w:rsidP="00A40E9B">
      <w:pPr>
        <w:pStyle w:val="ListParagraph"/>
        <w:spacing w:after="0"/>
        <w:rPr>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5E0B3" w:themeFill="accent6" w:themeFillTint="66"/>
        <w:tblLook w:val="04A0" w:firstRow="1" w:lastRow="0" w:firstColumn="1" w:lastColumn="0" w:noHBand="0" w:noVBand="1"/>
      </w:tblPr>
      <w:tblGrid>
        <w:gridCol w:w="10456"/>
      </w:tblGrid>
      <w:tr w:rsidR="003B6D5A" w14:paraId="18B9CB63" w14:textId="77777777" w:rsidTr="00C53CFC">
        <w:tc>
          <w:tcPr>
            <w:tcW w:w="10456" w:type="dxa"/>
            <w:shd w:val="clear" w:color="auto" w:fill="C5E0B3" w:themeFill="accent6" w:themeFillTint="66"/>
          </w:tcPr>
          <w:p w14:paraId="4A7F8262" w14:textId="52DF9842" w:rsidR="003B6D5A" w:rsidRPr="00EA0B02" w:rsidRDefault="003B6D5A" w:rsidP="00A40E9B">
            <w:pPr>
              <w:spacing w:after="120"/>
            </w:pPr>
            <w:r>
              <w:rPr>
                <w:b/>
                <w:bCs/>
              </w:rPr>
              <w:t xml:space="preserve">For consideration: </w:t>
            </w:r>
            <w:r w:rsidR="004803A5">
              <w:t xml:space="preserve">WHO recommends the use of rapid or HIV self-test </w:t>
            </w:r>
            <w:r w:rsidR="009A6BB8">
              <w:t xml:space="preserve">as the testing strategy for PEP. HIVST has been shown to </w:t>
            </w:r>
            <w:r w:rsidR="005831AE">
              <w:t xml:space="preserve">facilitate PrEP initiation and improve adherence and continuation and may have the same </w:t>
            </w:r>
            <w:proofErr w:type="spellStart"/>
            <w:r w:rsidR="005831AE">
              <w:t>affect</w:t>
            </w:r>
            <w:proofErr w:type="spellEnd"/>
            <w:r w:rsidR="005831AE">
              <w:t xml:space="preserve"> on PEP access</w:t>
            </w:r>
            <w:r w:rsidR="00D22B3F">
              <w:t xml:space="preserve">, uptake, and the transition from PEP to PrEP. </w:t>
            </w:r>
            <w:r w:rsidR="00E31ADC">
              <w:t>Clients may be provided with a self-test at the same time as PEP for use upon completion of the 28-day course</w:t>
            </w:r>
            <w:r w:rsidR="00DA58C9">
              <w:t xml:space="preserve"> and would not have to present to follow-up if the test is not reactive. </w:t>
            </w:r>
          </w:p>
        </w:tc>
      </w:tr>
    </w:tbl>
    <w:p w14:paraId="3A7003F7" w14:textId="77777777" w:rsidR="00304A54" w:rsidRDefault="00304A54" w:rsidP="00A40E9B">
      <w:pPr>
        <w:spacing w:after="120"/>
      </w:pPr>
    </w:p>
    <w:p w14:paraId="03FA80FF" w14:textId="48DFACA6" w:rsidR="00800FCB" w:rsidRDefault="0052382C" w:rsidP="00A40E9B">
      <w:pPr>
        <w:pStyle w:val="Heading3"/>
        <w:spacing w:before="120" w:after="120"/>
      </w:pPr>
      <w:bookmarkStart w:id="21" w:name="_Toc185410026"/>
      <w:r>
        <w:t xml:space="preserve">Potential Components of </w:t>
      </w:r>
      <w:r w:rsidR="00EB3A91">
        <w:t>PEP</w:t>
      </w:r>
      <w:r>
        <w:t xml:space="preserve"> Follow-Up Visits</w:t>
      </w:r>
      <w:bookmarkEnd w:id="21"/>
    </w:p>
    <w:p w14:paraId="1AE46E02" w14:textId="79213777" w:rsidR="00577D48" w:rsidRDefault="002C4BFE" w:rsidP="00A40E9B">
      <w:pPr>
        <w:spacing w:after="120"/>
        <w:rPr>
          <w:color w:val="000000"/>
        </w:rPr>
      </w:pPr>
      <w:r>
        <w:rPr>
          <w:color w:val="000000"/>
        </w:rPr>
        <w:t xml:space="preserve">Depending on which services were offered at initiation, </w:t>
      </w:r>
      <w:r w:rsidR="00236DFC">
        <w:rPr>
          <w:color w:val="000000"/>
        </w:rPr>
        <w:t>some of the p</w:t>
      </w:r>
      <w:r w:rsidR="0052382C">
        <w:rPr>
          <w:color w:val="000000"/>
        </w:rPr>
        <w:t xml:space="preserve">otential components of </w:t>
      </w:r>
      <w:r w:rsidR="00EB3A91">
        <w:rPr>
          <w:color w:val="000000"/>
        </w:rPr>
        <w:t>PEP</w:t>
      </w:r>
      <w:r w:rsidR="0052382C">
        <w:rPr>
          <w:color w:val="000000"/>
        </w:rPr>
        <w:t xml:space="preserve"> </w:t>
      </w:r>
      <w:r w:rsidR="00236DFC">
        <w:rPr>
          <w:color w:val="000000"/>
        </w:rPr>
        <w:t xml:space="preserve">initiation visits may also be considered during </w:t>
      </w:r>
      <w:r w:rsidR="0052382C">
        <w:rPr>
          <w:color w:val="000000"/>
        </w:rPr>
        <w:t>follow-up visits</w:t>
      </w:r>
      <w:r w:rsidR="00236DFC">
        <w:rPr>
          <w:color w:val="000000"/>
        </w:rPr>
        <w:t>.</w:t>
      </w:r>
      <w:r w:rsidR="007B7DE6">
        <w:rPr>
          <w:color w:val="000000"/>
        </w:rPr>
        <w:t xml:space="preserve"> </w:t>
      </w:r>
    </w:p>
    <w:p w14:paraId="03FA8100" w14:textId="5A87D3F2" w:rsidR="00800FCB" w:rsidRPr="00EE36ED" w:rsidRDefault="00EA62E7" w:rsidP="00A40E9B">
      <w:pPr>
        <w:spacing w:after="120"/>
      </w:pPr>
      <w:r w:rsidRPr="272E4CE4">
        <w:rPr>
          <w:color w:val="000000" w:themeColor="text1"/>
        </w:rPr>
        <w:t xml:space="preserve">Clients should be </w:t>
      </w:r>
      <w:proofErr w:type="spellStart"/>
      <w:r w:rsidRPr="272E4CE4">
        <w:rPr>
          <w:color w:val="000000" w:themeColor="text1"/>
        </w:rPr>
        <w:t>counseled</w:t>
      </w:r>
      <w:proofErr w:type="spellEnd"/>
      <w:r w:rsidRPr="272E4CE4">
        <w:rPr>
          <w:color w:val="000000" w:themeColor="text1"/>
        </w:rPr>
        <w:t xml:space="preserve"> on </w:t>
      </w:r>
      <w:r w:rsidR="003B1F83" w:rsidRPr="272E4CE4">
        <w:rPr>
          <w:color w:val="000000" w:themeColor="text1"/>
        </w:rPr>
        <w:t xml:space="preserve">and offered PrEP </w:t>
      </w:r>
      <w:r w:rsidR="004B097A">
        <w:rPr>
          <w:color w:val="000000" w:themeColor="text1"/>
        </w:rPr>
        <w:t>or other HIV prevention strategies</w:t>
      </w:r>
      <w:r w:rsidR="003B1F83" w:rsidRPr="272E4CE4">
        <w:rPr>
          <w:color w:val="000000" w:themeColor="text1"/>
        </w:rPr>
        <w:t>.</w:t>
      </w:r>
      <w:r w:rsidR="0052382C" w:rsidRPr="272E4CE4">
        <w:rPr>
          <w:color w:val="000000" w:themeColor="text1"/>
        </w:rPr>
        <w:t xml:space="preserve"> </w:t>
      </w:r>
      <w:r w:rsidR="00380346">
        <w:t xml:space="preserve">If </w:t>
      </w:r>
      <w:r w:rsidR="00062738">
        <w:t xml:space="preserve">a </w:t>
      </w:r>
      <w:r w:rsidR="00380346">
        <w:t>client</w:t>
      </w:r>
      <w:r w:rsidR="00062738">
        <w:t xml:space="preserve"> i</w:t>
      </w:r>
      <w:r w:rsidR="00380346">
        <w:t>s interested in starting PrEP</w:t>
      </w:r>
      <w:r w:rsidR="00426396">
        <w:t xml:space="preserve"> upon completion of PEP</w:t>
      </w:r>
      <w:r w:rsidR="00380346">
        <w:t xml:space="preserve">, they can switch directly from </w:t>
      </w:r>
      <w:r w:rsidR="00EB3A91">
        <w:t>PEP</w:t>
      </w:r>
      <w:r w:rsidR="00380346">
        <w:t xml:space="preserve"> to PrEP after </w:t>
      </w:r>
      <w:r w:rsidR="6AD2EF27">
        <w:t>a</w:t>
      </w:r>
      <w:r w:rsidR="00652217">
        <w:t xml:space="preserve"> </w:t>
      </w:r>
      <w:r w:rsidR="6AD2EF27">
        <w:t>n</w:t>
      </w:r>
      <w:r w:rsidR="00652217">
        <w:t>egative</w:t>
      </w:r>
      <w:r w:rsidR="6AD2EF27">
        <w:t xml:space="preserve"> HIV test result at day 28 and </w:t>
      </w:r>
      <w:r w:rsidR="00380346">
        <w:t>assessment for contraindications to PrEP use.</w:t>
      </w:r>
      <w:r w:rsidR="4919775D">
        <w:t xml:space="preserve"> </w:t>
      </w:r>
      <w:r w:rsidR="0229C062">
        <w:t>These clients should be managed similarly to any other client starting PrEP.</w:t>
      </w:r>
      <w:r w:rsidR="00380346">
        <w:t xml:space="preserve"> Clients not interested in starting PrEP</w:t>
      </w:r>
      <w:r w:rsidR="00426396">
        <w:t xml:space="preserve"> upon completion of PEP</w:t>
      </w:r>
      <w:r w:rsidR="00380346">
        <w:t xml:space="preserve"> should be tested for HIV </w:t>
      </w:r>
      <w:r w:rsidR="00C32BD4">
        <w:t xml:space="preserve">again </w:t>
      </w:r>
      <w:r w:rsidR="00380346">
        <w:t>three months</w:t>
      </w:r>
      <w:r w:rsidR="003F6DF9">
        <w:t xml:space="preserve"> </w:t>
      </w:r>
      <w:r w:rsidR="00E5716B">
        <w:t xml:space="preserve">after </w:t>
      </w:r>
      <w:r w:rsidR="00C32BD4">
        <w:t>completi</w:t>
      </w:r>
      <w:r w:rsidR="00E5716B">
        <w:t>ng</w:t>
      </w:r>
      <w:r w:rsidR="00C32BD4">
        <w:t xml:space="preserve"> PEP </w:t>
      </w:r>
      <w:r w:rsidR="003F6DF9">
        <w:t xml:space="preserve">and </w:t>
      </w:r>
      <w:proofErr w:type="spellStart"/>
      <w:r w:rsidR="003F6DF9">
        <w:t>counseled</w:t>
      </w:r>
      <w:proofErr w:type="spellEnd"/>
      <w:r w:rsidR="003F6DF9">
        <w:t xml:space="preserve"> on comprehensive prevention strategies if they still anticipate exposure to HIV</w:t>
      </w:r>
      <w:r w:rsidR="00380346">
        <w:t>.</w:t>
      </w:r>
      <w:r w:rsidR="00D22B3F">
        <w:t xml:space="preserve"> More detail can be found above in the </w:t>
      </w:r>
      <w:r w:rsidR="00EE36ED">
        <w:rPr>
          <w:i/>
          <w:iCs/>
        </w:rPr>
        <w:t xml:space="preserve">Transitioning from PEP to PrEP </w:t>
      </w:r>
      <w:r w:rsidR="00EE36ED">
        <w:t xml:space="preserve">and </w:t>
      </w:r>
      <w:r w:rsidR="00EE36ED">
        <w:rPr>
          <w:i/>
          <w:iCs/>
        </w:rPr>
        <w:t>Transition from PrEP to PEP</w:t>
      </w:r>
      <w:r w:rsidR="00EE36ED">
        <w:t xml:space="preserve"> sections above. </w:t>
      </w:r>
    </w:p>
    <w:p w14:paraId="03FA8101" w14:textId="1F67ADFB" w:rsidR="00800FCB" w:rsidRDefault="0052382C" w:rsidP="00A40E9B">
      <w:pPr>
        <w:pStyle w:val="Heading3"/>
        <w:spacing w:before="120" w:after="120"/>
      </w:pPr>
      <w:bookmarkStart w:id="22" w:name="_Toc185410027"/>
      <w:r>
        <w:t>Management of Side Effects and Adverse Drug Reactions</w:t>
      </w:r>
      <w:bookmarkEnd w:id="22"/>
      <w:r>
        <w:t xml:space="preserve"> </w:t>
      </w:r>
    </w:p>
    <w:p w14:paraId="03FA8102" w14:textId="1399E411" w:rsidR="00800FCB" w:rsidRDefault="0052382C" w:rsidP="00A40E9B">
      <w:pPr>
        <w:spacing w:after="120"/>
      </w:pPr>
      <w:r>
        <w:t xml:space="preserve">Side effects should be managed symptomatically. </w:t>
      </w:r>
      <w:proofErr w:type="spellStart"/>
      <w:r>
        <w:t>Counseling</w:t>
      </w:r>
      <w:proofErr w:type="spellEnd"/>
      <w:r>
        <w:t xml:space="preserve"> to support management of side effects should be provided. Any side effects should be recorded in client records and other relevant forms for reporting side effects and adverse drug reactions.</w:t>
      </w:r>
      <w:r w:rsidR="004A6E17">
        <w:t xml:space="preserve"> </w:t>
      </w:r>
      <w:r w:rsidR="004A6E17" w:rsidRPr="004A6E17">
        <w:t xml:space="preserve"> </w:t>
      </w:r>
      <w:r w:rsidR="004A6E17">
        <w:t>If a client is using PEP after a traumatic event, taking PEP may remind them of the experience. This could cause symptoms that look like side effects (e.g.</w:t>
      </w:r>
      <w:r w:rsidR="00C31251">
        <w:t>,</w:t>
      </w:r>
      <w:r w:rsidR="004A6E17">
        <w:t xml:space="preserve"> headaches or nausea). These symptoms may make it harder for a client to use PEP every day, but they can also be managed with provider support. </w:t>
      </w:r>
      <w:r w:rsidR="004A6E17" w:rsidRPr="009E0690">
        <w:rPr>
          <w:rFonts w:ascii="Segoe UI" w:hAnsi="Segoe UI" w:cs="Segoe UI"/>
          <w:sz w:val="18"/>
          <w:szCs w:val="18"/>
        </w:rPr>
        <w:t xml:space="preserve"> </w:t>
      </w:r>
    </w:p>
    <w:p w14:paraId="03FA8103" w14:textId="1F363F90" w:rsidR="00800FCB" w:rsidRDefault="0052382C" w:rsidP="00A40E9B">
      <w:pPr>
        <w:pStyle w:val="Heading2"/>
        <w:spacing w:before="120" w:after="120"/>
      </w:pPr>
      <w:bookmarkStart w:id="23" w:name="_Toc185410028"/>
      <w:r>
        <w:t xml:space="preserve">Who Can Deliver </w:t>
      </w:r>
      <w:r w:rsidR="00EB3A91">
        <w:t>PEP</w:t>
      </w:r>
      <w:r>
        <w:t xml:space="preserve"> and Where?</w:t>
      </w:r>
      <w:bookmarkEnd w:id="23"/>
    </w:p>
    <w:p w14:paraId="1BE68673" w14:textId="53D92E13" w:rsidR="003D511D" w:rsidRDefault="00D1064F" w:rsidP="00A40E9B">
      <w:pPr>
        <w:spacing w:after="120"/>
        <w:rPr>
          <w:color w:val="000000"/>
        </w:rPr>
      </w:pPr>
      <w:r>
        <w:rPr>
          <w:color w:val="000000" w:themeColor="text1"/>
        </w:rPr>
        <w:t xml:space="preserve">WHO recommends both task sharing and community delivery of PEP. </w:t>
      </w:r>
      <w:r w:rsidR="005A5A47" w:rsidRPr="272E4CE4">
        <w:rPr>
          <w:color w:val="000000" w:themeColor="text1"/>
        </w:rPr>
        <w:t>Timely access to PEP is critical</w:t>
      </w:r>
      <w:r w:rsidR="776B20AB" w:rsidRPr="272E4CE4">
        <w:rPr>
          <w:color w:val="000000" w:themeColor="text1"/>
        </w:rPr>
        <w:t xml:space="preserve"> for effectiveness</w:t>
      </w:r>
      <w:r w:rsidR="005A5A47" w:rsidRPr="272E4CE4">
        <w:rPr>
          <w:color w:val="000000" w:themeColor="text1"/>
        </w:rPr>
        <w:t>, and there are clear benefits to provision in community settings</w:t>
      </w:r>
      <w:r w:rsidR="00415629" w:rsidRPr="272E4CE4">
        <w:rPr>
          <w:color w:val="000000" w:themeColor="text1"/>
        </w:rPr>
        <w:t xml:space="preserve"> and by all </w:t>
      </w:r>
      <w:r w:rsidR="009C6D5E" w:rsidRPr="272E4CE4">
        <w:rPr>
          <w:color w:val="000000" w:themeColor="text1"/>
        </w:rPr>
        <w:t>types of providers, including nurses, pharmacists, community health workers, and lay providers</w:t>
      </w:r>
      <w:r w:rsidR="00415629" w:rsidRPr="272E4CE4">
        <w:rPr>
          <w:color w:val="000000" w:themeColor="text1"/>
        </w:rPr>
        <w:t xml:space="preserve">. </w:t>
      </w:r>
      <w:r w:rsidR="00EB3A91" w:rsidRPr="272E4CE4">
        <w:rPr>
          <w:color w:val="000000" w:themeColor="text1"/>
        </w:rPr>
        <w:t>PEP</w:t>
      </w:r>
      <w:r w:rsidR="0052382C" w:rsidRPr="272E4CE4">
        <w:rPr>
          <w:color w:val="000000" w:themeColor="text1"/>
        </w:rPr>
        <w:t xml:space="preserve"> can be </w:t>
      </w:r>
      <w:r w:rsidR="596AF477" w:rsidRPr="272E4CE4">
        <w:rPr>
          <w:color w:val="000000" w:themeColor="text1"/>
        </w:rPr>
        <w:t xml:space="preserve">successfully </w:t>
      </w:r>
      <w:r w:rsidR="0052382C" w:rsidRPr="272E4CE4">
        <w:rPr>
          <w:color w:val="000000" w:themeColor="text1"/>
        </w:rPr>
        <w:t xml:space="preserve">integrated in any setting with appropriately trained individuals who have been authorized to provide components of </w:t>
      </w:r>
      <w:r w:rsidR="00EB3A91" w:rsidRPr="272E4CE4">
        <w:rPr>
          <w:color w:val="000000" w:themeColor="text1"/>
        </w:rPr>
        <w:t>PEP</w:t>
      </w:r>
      <w:r w:rsidR="0052382C" w:rsidRPr="272E4CE4">
        <w:rPr>
          <w:color w:val="000000" w:themeColor="text1"/>
        </w:rPr>
        <w:t xml:space="preserve"> initiation and/or follow-up visits according to national guidelin</w:t>
      </w:r>
      <w:r w:rsidR="006C650F">
        <w:rPr>
          <w:color w:val="000000" w:themeColor="text1"/>
        </w:rPr>
        <w:t xml:space="preserve">es. </w:t>
      </w:r>
      <w:r w:rsidR="00415629" w:rsidRPr="272E4CE4">
        <w:rPr>
          <w:color w:val="000000" w:themeColor="text1"/>
        </w:rPr>
        <w:t xml:space="preserve">Task sharing </w:t>
      </w:r>
      <w:r w:rsidR="00EA157B" w:rsidRPr="272E4CE4">
        <w:rPr>
          <w:color w:val="000000" w:themeColor="text1"/>
        </w:rPr>
        <w:t xml:space="preserve">is a key strategy for dispensation, distribution, provision, and monitoring of PEP. </w:t>
      </w:r>
      <w:r w:rsidR="00581321" w:rsidRPr="00581321">
        <w:rPr>
          <w:color w:val="000000"/>
        </w:rPr>
        <w:t>Community delivery of PEP should complement</w:t>
      </w:r>
      <w:r w:rsidR="00581321">
        <w:rPr>
          <w:color w:val="000000"/>
        </w:rPr>
        <w:t xml:space="preserve"> </w:t>
      </w:r>
      <w:r w:rsidR="00581321" w:rsidRPr="00581321">
        <w:rPr>
          <w:color w:val="000000"/>
        </w:rPr>
        <w:t>delivery in other settings, with</w:t>
      </w:r>
      <w:r w:rsidR="003D511D">
        <w:rPr>
          <w:color w:val="000000"/>
        </w:rPr>
        <w:t xml:space="preserve"> </w:t>
      </w:r>
      <w:r w:rsidR="00E30667">
        <w:rPr>
          <w:color w:val="000000"/>
        </w:rPr>
        <w:t xml:space="preserve"> </w:t>
      </w:r>
      <w:r w:rsidR="003D511D">
        <w:rPr>
          <w:color w:val="000000"/>
        </w:rPr>
        <w:lastRenderedPageBreak/>
        <w:t>s</w:t>
      </w:r>
      <w:r w:rsidR="00581321" w:rsidRPr="00581321">
        <w:rPr>
          <w:color w:val="000000"/>
        </w:rPr>
        <w:t>trong linkages and</w:t>
      </w:r>
      <w:r w:rsidR="00581321">
        <w:rPr>
          <w:color w:val="000000"/>
        </w:rPr>
        <w:t xml:space="preserve"> </w:t>
      </w:r>
      <w:r w:rsidR="00581321" w:rsidRPr="00581321">
        <w:rPr>
          <w:color w:val="000000"/>
        </w:rPr>
        <w:t>referral pathways.</w:t>
      </w:r>
      <w:r w:rsidR="00581321">
        <w:rPr>
          <w:color w:val="000000"/>
        </w:rPr>
        <w:t xml:space="preserve"> </w:t>
      </w:r>
      <w:r w:rsidR="00EC61ED">
        <w:rPr>
          <w:color w:val="000000"/>
        </w:rPr>
        <w:t>Diversif</w:t>
      </w:r>
      <w:r w:rsidR="00DD4DB0">
        <w:rPr>
          <w:color w:val="000000"/>
        </w:rPr>
        <w:t>ied</w:t>
      </w:r>
      <w:r w:rsidR="00EC61ED">
        <w:rPr>
          <w:color w:val="000000"/>
        </w:rPr>
        <w:t xml:space="preserve"> delivery models and community-based distribution may reach individuals missed by clinical services.</w:t>
      </w:r>
      <w:r w:rsidR="001B6798">
        <w:rPr>
          <w:rStyle w:val="FootnoteReference"/>
          <w:color w:val="000000" w:themeColor="text1"/>
        </w:rPr>
        <w:footnoteReference w:id="18"/>
      </w:r>
      <w:r w:rsidR="001B6798" w:rsidRPr="001B6798">
        <w:rPr>
          <w:color w:val="000000" w:themeColor="text1"/>
          <w:vertAlign w:val="superscript"/>
        </w:rPr>
        <w:t>,</w:t>
      </w:r>
      <w:r w:rsidR="001B6798">
        <w:rPr>
          <w:rStyle w:val="FootnoteReference"/>
          <w:color w:val="000000" w:themeColor="text1"/>
        </w:rPr>
        <w:footnoteReference w:id="19"/>
      </w:r>
      <w:r w:rsidR="001B6798" w:rsidRPr="001B6798">
        <w:rPr>
          <w:color w:val="000000" w:themeColor="text1"/>
          <w:vertAlign w:val="superscript"/>
        </w:rPr>
        <w:t>,</w:t>
      </w:r>
      <w:r w:rsidR="001B6798">
        <w:rPr>
          <w:rStyle w:val="FootnoteReference"/>
          <w:color w:val="000000" w:themeColor="text1"/>
        </w:rPr>
        <w:footnoteReference w:id="20"/>
      </w:r>
      <w:r w:rsidR="00EC61ED">
        <w:rPr>
          <w:color w:val="00000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5E0B3" w:themeFill="accent6" w:themeFillTint="66"/>
        <w:tblLook w:val="04A0" w:firstRow="1" w:lastRow="0" w:firstColumn="1" w:lastColumn="0" w:noHBand="0" w:noVBand="1"/>
      </w:tblPr>
      <w:tblGrid>
        <w:gridCol w:w="10456"/>
      </w:tblGrid>
      <w:tr w:rsidR="00900944" w14:paraId="308C9252" w14:textId="77777777" w:rsidTr="00C53CFC">
        <w:tc>
          <w:tcPr>
            <w:tcW w:w="10456" w:type="dxa"/>
            <w:shd w:val="clear" w:color="auto" w:fill="C5E0B3" w:themeFill="accent6" w:themeFillTint="66"/>
          </w:tcPr>
          <w:p w14:paraId="02026295" w14:textId="703DA311" w:rsidR="00900944" w:rsidRPr="002B721B" w:rsidRDefault="00900944" w:rsidP="00A40E9B">
            <w:pPr>
              <w:spacing w:after="120"/>
              <w:rPr>
                <w:color w:val="000000"/>
              </w:rPr>
            </w:pPr>
            <w:r>
              <w:rPr>
                <w:b/>
                <w:bCs/>
              </w:rPr>
              <w:t xml:space="preserve">For consideration: </w:t>
            </w:r>
            <w:r w:rsidRPr="272E4CE4">
              <w:rPr>
                <w:color w:val="000000" w:themeColor="text1"/>
              </w:rPr>
              <w:t>Community settings can include a wide range of options, including but not limited to pharmacies, community-based organizations, drop-in centres, mobile clinics</w:t>
            </w:r>
            <w:r w:rsidR="00DD4DB0">
              <w:rPr>
                <w:color w:val="000000" w:themeColor="text1"/>
              </w:rPr>
              <w:t>,</w:t>
            </w:r>
            <w:r w:rsidRPr="272E4CE4">
              <w:rPr>
                <w:color w:val="000000" w:themeColor="text1"/>
              </w:rPr>
              <w:t xml:space="preserve"> and online delivery.</w:t>
            </w:r>
          </w:p>
        </w:tc>
      </w:tr>
    </w:tbl>
    <w:p w14:paraId="03FA8178" w14:textId="77777777" w:rsidR="00800FCB" w:rsidRDefault="00800FCB" w:rsidP="00A40E9B">
      <w:pPr>
        <w:spacing w:after="120"/>
        <w:rPr>
          <w:highlight w:val="green"/>
        </w:rPr>
      </w:pPr>
    </w:p>
    <w:sectPr w:rsidR="00800FCB" w:rsidSect="000419B6">
      <w:footerReference w:type="default" r:id="rId21"/>
      <w:footerReference w:type="first" r:id="rId22"/>
      <w:pgSz w:w="11906" w:h="16838"/>
      <w:pgMar w:top="720" w:right="720" w:bottom="720" w:left="720" w:header="706" w:footer="706"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E04236" w14:textId="77777777" w:rsidR="008318FA" w:rsidRDefault="008318FA">
      <w:pPr>
        <w:spacing w:after="0" w:line="240" w:lineRule="auto"/>
      </w:pPr>
      <w:r>
        <w:separator/>
      </w:r>
    </w:p>
  </w:endnote>
  <w:endnote w:type="continuationSeparator" w:id="0">
    <w:p w14:paraId="4DD323CC" w14:textId="77777777" w:rsidR="008318FA" w:rsidRDefault="008318FA">
      <w:pPr>
        <w:spacing w:after="0" w:line="240" w:lineRule="auto"/>
      </w:pPr>
      <w:r>
        <w:continuationSeparator/>
      </w:r>
    </w:p>
  </w:endnote>
  <w:endnote w:type="continuationNotice" w:id="1">
    <w:p w14:paraId="044B77E5" w14:textId="77777777" w:rsidR="008318FA" w:rsidRDefault="008318F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Bold">
    <w:panose1 w:val="00000000000000000000"/>
    <w:charset w:val="00"/>
    <w:family w:val="swiss"/>
    <w:notTrueType/>
    <w:pitch w:val="default"/>
    <w:sig w:usb0="00000003" w:usb1="00000000" w:usb2="00000000" w:usb3="00000000" w:csb0="00000001" w:csb1="00000000"/>
  </w:font>
  <w:font w:name="CambriaMath">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68468528"/>
      <w:docPartObj>
        <w:docPartGallery w:val="Page Numbers (Bottom of Page)"/>
        <w:docPartUnique/>
      </w:docPartObj>
    </w:sdtPr>
    <w:sdtEndPr>
      <w:rPr>
        <w:noProof/>
      </w:rPr>
    </w:sdtEndPr>
    <w:sdtContent>
      <w:p w14:paraId="66CD0D64" w14:textId="5CD45E4C" w:rsidR="00841958" w:rsidRDefault="0084195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3FA81E5" w14:textId="1F8FB2DA" w:rsidR="00800FCB" w:rsidRDefault="00800FCB">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FA81E6" w14:textId="4CAB3E6E" w:rsidR="00800FCB" w:rsidRDefault="00DD4895">
    <w:pPr>
      <w:pBdr>
        <w:top w:val="nil"/>
        <w:left w:val="nil"/>
        <w:bottom w:val="nil"/>
        <w:right w:val="nil"/>
        <w:between w:val="nil"/>
      </w:pBdr>
      <w:tabs>
        <w:tab w:val="center" w:pos="4680"/>
        <w:tab w:val="right" w:pos="9360"/>
      </w:tabs>
      <w:spacing w:after="0" w:line="240" w:lineRule="auto"/>
      <w:rPr>
        <w:color w:val="000000"/>
      </w:rPr>
    </w:pPr>
    <w:r w:rsidRPr="00D73807">
      <w:rPr>
        <w:noProof/>
        <w:color w:val="000000"/>
      </w:rPr>
      <w:drawing>
        <wp:anchor distT="0" distB="0" distL="114300" distR="114300" simplePos="0" relativeHeight="251658240" behindDoc="0" locked="0" layoutInCell="1" allowOverlap="1" wp14:anchorId="6086D2CF" wp14:editId="2F5228AA">
          <wp:simplePos x="0" y="0"/>
          <wp:positionH relativeFrom="margin">
            <wp:posOffset>2751455</wp:posOffset>
          </wp:positionH>
          <wp:positionV relativeFrom="paragraph">
            <wp:posOffset>71755</wp:posOffset>
          </wp:positionV>
          <wp:extent cx="1143000" cy="358140"/>
          <wp:effectExtent l="0" t="0" r="0" b="3810"/>
          <wp:wrapNone/>
          <wp:docPr id="1458536601" name="Picture 1458536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358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3807">
      <w:rPr>
        <w:noProof/>
        <w:color w:val="000000"/>
      </w:rPr>
      <w:drawing>
        <wp:anchor distT="0" distB="0" distL="114300" distR="114300" simplePos="0" relativeHeight="251658241" behindDoc="0" locked="0" layoutInCell="1" allowOverlap="1" wp14:anchorId="7DEED6F3" wp14:editId="4EB91646">
          <wp:simplePos x="0" y="0"/>
          <wp:positionH relativeFrom="margin">
            <wp:posOffset>0</wp:posOffset>
          </wp:positionH>
          <wp:positionV relativeFrom="paragraph">
            <wp:posOffset>0</wp:posOffset>
          </wp:positionV>
          <wp:extent cx="822960" cy="485140"/>
          <wp:effectExtent l="0" t="0" r="0" b="0"/>
          <wp:wrapNone/>
          <wp:docPr id="1520845198" name="Picture 152084519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3" descr="A picture containing logo&#10;&#10;Description automatically generated"/>
                  <pic:cNvPicPr>
                    <a:picLocks/>
                  </pic:cNvPicPr>
                </pic:nvPicPr>
                <pic:blipFill>
                  <a:blip r:embed="rId2">
                    <a:extLst>
                      <a:ext uri="{28A0092B-C50C-407E-A947-70E740481C1C}">
                        <a14:useLocalDpi xmlns:a14="http://schemas.microsoft.com/office/drawing/2010/main" val="0"/>
                      </a:ext>
                    </a:extLst>
                  </a:blip>
                  <a:stretch>
                    <a:fillRect/>
                  </a:stretch>
                </pic:blipFill>
                <pic:spPr bwMode="auto">
                  <a:xfrm>
                    <a:off x="0" y="0"/>
                    <a:ext cx="822960" cy="485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3807">
      <w:rPr>
        <w:noProof/>
        <w:color w:val="000000"/>
      </w:rPr>
      <w:drawing>
        <wp:anchor distT="0" distB="0" distL="114300" distR="114300" simplePos="0" relativeHeight="251658242" behindDoc="0" locked="0" layoutInCell="1" allowOverlap="1" wp14:anchorId="2D9847C8" wp14:editId="4606A104">
          <wp:simplePos x="0" y="0"/>
          <wp:positionH relativeFrom="margin">
            <wp:posOffset>5502910</wp:posOffset>
          </wp:positionH>
          <wp:positionV relativeFrom="paragraph">
            <wp:posOffset>120015</wp:posOffset>
          </wp:positionV>
          <wp:extent cx="1143000" cy="260985"/>
          <wp:effectExtent l="0" t="0" r="0" b="5715"/>
          <wp:wrapNone/>
          <wp:docPr id="787152996" name="Picture 78715299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6" descr="Logo&#10;&#10;Description automatically generated"/>
                  <pic:cNvPicPr>
                    <a:picLocks/>
                  </pic:cNvPicPr>
                </pic:nvPicPr>
                <pic:blipFill>
                  <a:blip r:embed="rId3">
                    <a:extLst>
                      <a:ext uri="{28A0092B-C50C-407E-A947-70E740481C1C}">
                        <a14:useLocalDpi xmlns:a14="http://schemas.microsoft.com/office/drawing/2010/main" val="0"/>
                      </a:ext>
                    </a:extLst>
                  </a:blip>
                  <a:stretch>
                    <a:fillRect/>
                  </a:stretch>
                </pic:blipFill>
                <pic:spPr bwMode="auto">
                  <a:xfrm>
                    <a:off x="0" y="0"/>
                    <a:ext cx="1143000" cy="26098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AF4005" w14:textId="77777777" w:rsidR="008318FA" w:rsidRDefault="008318FA">
      <w:pPr>
        <w:spacing w:after="0" w:line="240" w:lineRule="auto"/>
      </w:pPr>
      <w:r>
        <w:separator/>
      </w:r>
    </w:p>
  </w:footnote>
  <w:footnote w:type="continuationSeparator" w:id="0">
    <w:p w14:paraId="039884EA" w14:textId="77777777" w:rsidR="008318FA" w:rsidRDefault="008318FA">
      <w:pPr>
        <w:spacing w:after="0" w:line="240" w:lineRule="auto"/>
      </w:pPr>
      <w:r>
        <w:continuationSeparator/>
      </w:r>
    </w:p>
  </w:footnote>
  <w:footnote w:type="continuationNotice" w:id="1">
    <w:p w14:paraId="7C54CCBD" w14:textId="77777777" w:rsidR="008318FA" w:rsidRDefault="008318FA">
      <w:pPr>
        <w:spacing w:after="0" w:line="240" w:lineRule="auto"/>
      </w:pPr>
    </w:p>
  </w:footnote>
  <w:footnote w:id="2">
    <w:p w14:paraId="4E09D0FD" w14:textId="5E2AF6A9" w:rsidR="0044487E" w:rsidRPr="002B721B" w:rsidRDefault="0044487E">
      <w:pPr>
        <w:pStyle w:val="FootnoteText"/>
        <w:rPr>
          <w:lang w:val="en-US"/>
        </w:rPr>
      </w:pPr>
      <w:r>
        <w:rPr>
          <w:rStyle w:val="FootnoteReference"/>
        </w:rPr>
        <w:footnoteRef/>
      </w:r>
      <w:r>
        <w:t xml:space="preserve"> </w:t>
      </w:r>
      <w:r w:rsidR="00830815">
        <w:t>WHO. Guidelines for HIV post-exposure prophylaxis [Internet]. Geneva: WHO; 2024</w:t>
      </w:r>
      <w:r w:rsidR="008F3744">
        <w:t xml:space="preserve"> [</w:t>
      </w:r>
      <w:r w:rsidR="008F3744" w:rsidRPr="00994DF3">
        <w:t xml:space="preserve">cited </w:t>
      </w:r>
      <w:r w:rsidR="00994DF3">
        <w:t>2024 Nov 18</w:t>
      </w:r>
      <w:r w:rsidR="008F3744">
        <w:t>]</w:t>
      </w:r>
      <w:r w:rsidR="00830815">
        <w:t>. Available from:</w:t>
      </w:r>
      <w:r w:rsidR="00830815" w:rsidRPr="001A6BAE">
        <w:t xml:space="preserve"> </w:t>
      </w:r>
      <w:r w:rsidR="00830815">
        <w:t xml:space="preserve"> </w:t>
      </w:r>
      <w:hyperlink r:id="rId1" w:anchor=":~:text=PEP%20is%20most%20effective%20when,28%2Dday%20prescription%20for%20PEP" w:history="1">
        <w:r w:rsidR="00830815" w:rsidRPr="00B75F60">
          <w:rPr>
            <w:rStyle w:val="Hyperlink"/>
          </w:rPr>
          <w:t>https://www.who.int/publications/i/item/9789240095137#:~:text=PEP%20is%20most%20effective%20when,28%2Dday%20prescription%20for%20PEP</w:t>
        </w:r>
      </w:hyperlink>
    </w:p>
  </w:footnote>
  <w:footnote w:id="3">
    <w:p w14:paraId="59C7503B" w14:textId="7B1DB057" w:rsidR="00DA483C" w:rsidRPr="009F1426" w:rsidRDefault="00DA483C">
      <w:pPr>
        <w:pStyle w:val="FootnoteText"/>
        <w:rPr>
          <w:lang w:val="fr-FR"/>
        </w:rPr>
      </w:pPr>
      <w:r>
        <w:rPr>
          <w:rStyle w:val="FootnoteReference"/>
        </w:rPr>
        <w:footnoteRef/>
      </w:r>
      <w:r>
        <w:t xml:space="preserve"> </w:t>
      </w:r>
      <w:r w:rsidRPr="00DA483C">
        <w:t>Tsai CC, Follis KE, Sabo A, Beck TW, Grant RF, Bischofberger N</w:t>
      </w:r>
      <w:r w:rsidR="008F3744">
        <w:t>,</w:t>
      </w:r>
      <w:r w:rsidRPr="00DA483C">
        <w:t xml:space="preserve"> et al. Prevention of SIV infection in macaques by (R)-9-(2phosphonylmethoxypropyl)adenine. </w:t>
      </w:r>
      <w:r w:rsidRPr="009F1426">
        <w:rPr>
          <w:lang w:val="fr-FR"/>
        </w:rPr>
        <w:t>Science. 1995;270:1197–9.</w:t>
      </w:r>
    </w:p>
  </w:footnote>
  <w:footnote w:id="4">
    <w:p w14:paraId="7AF333E2" w14:textId="2EC72737" w:rsidR="00CE06FA" w:rsidRPr="00CE06FA" w:rsidRDefault="00CE06FA">
      <w:pPr>
        <w:pStyle w:val="FootnoteText"/>
        <w:rPr>
          <w:lang w:val="en-US"/>
        </w:rPr>
      </w:pPr>
      <w:r>
        <w:rPr>
          <w:rStyle w:val="FootnoteReference"/>
        </w:rPr>
        <w:footnoteRef/>
      </w:r>
      <w:r w:rsidRPr="009F1426">
        <w:rPr>
          <w:lang w:val="fr-FR"/>
        </w:rPr>
        <w:t xml:space="preserve"> Cardo DM, Culver DH, Ciesielski CA, Srivastava PU, Marcus R, Abiteboul D</w:t>
      </w:r>
      <w:r w:rsidR="008F3744">
        <w:rPr>
          <w:lang w:val="fr-FR"/>
        </w:rPr>
        <w:t>,</w:t>
      </w:r>
      <w:r w:rsidRPr="009F1426">
        <w:rPr>
          <w:lang w:val="fr-FR"/>
        </w:rPr>
        <w:t xml:space="preserve"> et al. </w:t>
      </w:r>
      <w:r w:rsidRPr="00CE06FA">
        <w:t>A case–control study of HIV seroconversion in health care workers after percutaneous exposure. N Engl J Med. 1997;337:1485–90.</w:t>
      </w:r>
    </w:p>
  </w:footnote>
  <w:footnote w:id="5">
    <w:p w14:paraId="5023CBDC" w14:textId="27EC4ED3" w:rsidR="00CE06FA" w:rsidRPr="00CE06FA" w:rsidRDefault="00CE06FA">
      <w:pPr>
        <w:pStyle w:val="FootnoteText"/>
        <w:rPr>
          <w:lang w:val="en-US"/>
        </w:rPr>
      </w:pPr>
      <w:r>
        <w:rPr>
          <w:rStyle w:val="FootnoteReference"/>
        </w:rPr>
        <w:footnoteRef/>
      </w:r>
      <w:r>
        <w:t xml:space="preserve"> </w:t>
      </w:r>
      <w:r w:rsidRPr="00CE06FA">
        <w:t>Young TN, Arens FJ, Kennedy GE, Laurie JW, Rutherford GW. Antiretroviral post-exposure prophylaxis (PEP) for occupational HIV exposure. Cochrane Database Syst Rev. 2007;(1):CD002835</w:t>
      </w:r>
    </w:p>
  </w:footnote>
  <w:footnote w:id="6">
    <w:p w14:paraId="6EEA1BFA" w14:textId="6B426DA0" w:rsidR="00CE06FA" w:rsidRPr="00CE06FA" w:rsidRDefault="00CE06FA">
      <w:pPr>
        <w:pStyle w:val="FootnoteText"/>
        <w:rPr>
          <w:lang w:val="en-US"/>
        </w:rPr>
      </w:pPr>
      <w:r>
        <w:rPr>
          <w:rStyle w:val="FootnoteReference"/>
        </w:rPr>
        <w:footnoteRef/>
      </w:r>
      <w:r>
        <w:t xml:space="preserve"> </w:t>
      </w:r>
      <w:r w:rsidR="001E7F9C" w:rsidRPr="001E7F9C">
        <w:t>Bryant J, Baxter L, Hird S. Non-occupational postexposure prophylaxis for HIV: a systematic review. Health Technol Assess Winch Engl. 2009;13:iii, ix–x, 1–60.</w:t>
      </w:r>
    </w:p>
  </w:footnote>
  <w:footnote w:id="7">
    <w:p w14:paraId="39931ECF" w14:textId="24C40D70" w:rsidR="00265300" w:rsidRPr="002B721B" w:rsidRDefault="00265300">
      <w:pPr>
        <w:pStyle w:val="FootnoteText"/>
        <w:rPr>
          <w:lang w:val="en-US"/>
        </w:rPr>
      </w:pPr>
      <w:r>
        <w:rPr>
          <w:rStyle w:val="FootnoteReference"/>
        </w:rPr>
        <w:footnoteRef/>
      </w:r>
      <w:r>
        <w:t xml:space="preserve"> </w:t>
      </w:r>
      <w:r w:rsidRPr="001E7F9C">
        <w:t>Siegfried N, van der Merwe L, Brocklehurst P, Sint TT. Antiretrovirals for reducing the risk of mother-to-child transmission of HIV infection. Cochrane Database Syst Rev. 2011;(7):CD003510.</w:t>
      </w:r>
    </w:p>
  </w:footnote>
  <w:footnote w:id="8">
    <w:p w14:paraId="53B1C8FE" w14:textId="5B831CE8" w:rsidR="003838E8" w:rsidRPr="003838E8" w:rsidRDefault="003838E8">
      <w:pPr>
        <w:pStyle w:val="FootnoteText"/>
        <w:rPr>
          <w:lang w:val="en-US"/>
        </w:rPr>
      </w:pPr>
      <w:r>
        <w:rPr>
          <w:rStyle w:val="FootnoteReference"/>
        </w:rPr>
        <w:footnoteRef/>
      </w:r>
      <w:r>
        <w:t xml:space="preserve"> </w:t>
      </w:r>
      <w:r w:rsidRPr="003838E8">
        <w:t>Ford N, Shubber Z, Irvine C, Vitoria M, Doherty M. Adherence to post exposure prophylaxis: where do losses occur? Poster presentation TUPE154</w:t>
      </w:r>
      <w:r w:rsidR="005F4B98">
        <w:t>.</w:t>
      </w:r>
      <w:r w:rsidR="005F4B98" w:rsidRPr="00540EAB">
        <w:t xml:space="preserve"> </w:t>
      </w:r>
      <w:r w:rsidR="005F4B98">
        <w:t>2</w:t>
      </w:r>
      <w:r w:rsidR="00326C9A">
        <w:t>0</w:t>
      </w:r>
      <w:r w:rsidR="005F4B98" w:rsidRPr="00765AF8">
        <w:rPr>
          <w:vertAlign w:val="superscript"/>
        </w:rPr>
        <w:t>th</w:t>
      </w:r>
      <w:r w:rsidR="005F4B98">
        <w:t xml:space="preserve"> International </w:t>
      </w:r>
      <w:r w:rsidR="005F4B98" w:rsidRPr="00540EAB">
        <w:t>AIDS</w:t>
      </w:r>
      <w:r w:rsidR="005F4B98">
        <w:t xml:space="preserve"> Conference;</w:t>
      </w:r>
      <w:r w:rsidR="005F4B98" w:rsidRPr="00540EAB">
        <w:t xml:space="preserve"> 20</w:t>
      </w:r>
      <w:r w:rsidR="00505D33">
        <w:t>14</w:t>
      </w:r>
      <w:r w:rsidR="005F4B98" w:rsidRPr="00540EAB">
        <w:t xml:space="preserve"> Jul 2</w:t>
      </w:r>
      <w:r w:rsidR="00586AE4">
        <w:t>0</w:t>
      </w:r>
      <w:r w:rsidR="005F4B98" w:rsidRPr="00540EAB">
        <w:t>–</w:t>
      </w:r>
      <w:r w:rsidR="00586AE4">
        <w:t>25</w:t>
      </w:r>
      <w:r w:rsidR="005F4B98" w:rsidRPr="00540EAB">
        <w:t>; M</w:t>
      </w:r>
      <w:r w:rsidR="00586AE4">
        <w:t>elbourne, Australia</w:t>
      </w:r>
      <w:r w:rsidR="009A0657">
        <w:t xml:space="preserve"> [cited </w:t>
      </w:r>
      <w:r w:rsidR="004570A8">
        <w:t>20</w:t>
      </w:r>
      <w:r w:rsidR="005F4B98">
        <w:t>2</w:t>
      </w:r>
      <w:r w:rsidR="004570A8">
        <w:t>4 Nov 18</w:t>
      </w:r>
      <w:r w:rsidR="009A0657">
        <w:t>].</w:t>
      </w:r>
    </w:p>
  </w:footnote>
  <w:footnote w:id="9">
    <w:p w14:paraId="4218BC81" w14:textId="77DC79FF" w:rsidR="003838E8" w:rsidRPr="003838E8" w:rsidRDefault="003838E8">
      <w:pPr>
        <w:pStyle w:val="FootnoteText"/>
        <w:rPr>
          <w:lang w:val="en-US"/>
        </w:rPr>
      </w:pPr>
      <w:r>
        <w:rPr>
          <w:rStyle w:val="FootnoteReference"/>
        </w:rPr>
        <w:footnoteRef/>
      </w:r>
      <w:r>
        <w:t xml:space="preserve"> </w:t>
      </w:r>
      <w:r w:rsidRPr="003838E8">
        <w:t xml:space="preserve">Ford N, Irvine C, Doherty M, Vitoria M, Baggaley R, Shubber Z. Variation in adherence to post exposure prophylaxis by exposure type: a meta-analysis. Poster presentation TUPE154. </w:t>
      </w:r>
      <w:r w:rsidR="00240BC7">
        <w:t>20</w:t>
      </w:r>
      <w:r w:rsidR="00240BC7" w:rsidRPr="00765AF8">
        <w:rPr>
          <w:vertAlign w:val="superscript"/>
        </w:rPr>
        <w:t>th</w:t>
      </w:r>
      <w:r w:rsidR="00240BC7">
        <w:t xml:space="preserve"> International </w:t>
      </w:r>
      <w:r w:rsidR="00240BC7" w:rsidRPr="00540EAB">
        <w:t>AIDS</w:t>
      </w:r>
      <w:r w:rsidR="00240BC7">
        <w:t xml:space="preserve"> Conference;</w:t>
      </w:r>
      <w:r w:rsidR="00240BC7" w:rsidRPr="00540EAB">
        <w:t xml:space="preserve"> 20</w:t>
      </w:r>
      <w:r w:rsidR="00240BC7">
        <w:t>14</w:t>
      </w:r>
      <w:r w:rsidR="00240BC7" w:rsidRPr="00540EAB">
        <w:t xml:space="preserve"> Jul 2</w:t>
      </w:r>
      <w:r w:rsidR="00240BC7">
        <w:t>0</w:t>
      </w:r>
      <w:r w:rsidR="00240BC7" w:rsidRPr="00540EAB">
        <w:t>–</w:t>
      </w:r>
      <w:r w:rsidR="00240BC7">
        <w:t>25</w:t>
      </w:r>
      <w:r w:rsidR="00240BC7" w:rsidRPr="00540EAB">
        <w:t>; M</w:t>
      </w:r>
      <w:r w:rsidR="00240BC7">
        <w:t>elbourne, Australia [cited 2024 Nov 18]. Available from:</w:t>
      </w:r>
      <w:r w:rsidRPr="003838E8">
        <w:t xml:space="preserve"> </w:t>
      </w:r>
      <w:r w:rsidR="00037719" w:rsidRPr="00037719">
        <w:t xml:space="preserve"> https://pubmed.ncbi.nlm.nih.gov/25493598/</w:t>
      </w:r>
    </w:p>
  </w:footnote>
  <w:footnote w:id="10">
    <w:p w14:paraId="03FA81F8" w14:textId="370626CC" w:rsidR="00800FCB" w:rsidRPr="007E61C8" w:rsidRDefault="0052382C" w:rsidP="5976DA93">
      <w:pPr>
        <w:pBdr>
          <w:top w:val="nil"/>
          <w:left w:val="nil"/>
          <w:bottom w:val="nil"/>
          <w:right w:val="nil"/>
          <w:between w:val="nil"/>
        </w:pBdr>
        <w:spacing w:after="0" w:line="240" w:lineRule="auto"/>
        <w:rPr>
          <w:color w:val="000000"/>
          <w:sz w:val="20"/>
          <w:szCs w:val="20"/>
          <w:lang w:val="en-US"/>
        </w:rPr>
      </w:pPr>
      <w:r>
        <w:rPr>
          <w:rStyle w:val="FootnoteReference"/>
        </w:rPr>
        <w:footnoteRef/>
      </w:r>
      <w:r w:rsidR="5976DA93" w:rsidRPr="007E61C8">
        <w:rPr>
          <w:color w:val="000000"/>
          <w:sz w:val="20"/>
          <w:szCs w:val="20"/>
        </w:rPr>
        <w:t xml:space="preserve"> Responding to children and adolescents who have been sexually abused [Internet]. Geneva: WHO; 2017 [cited 2024 Nov 18]. Available from: https://www.who.int/publications-detail-redirect/9789241550147WHO. </w:t>
      </w:r>
    </w:p>
  </w:footnote>
  <w:footnote w:id="11">
    <w:p w14:paraId="128A3D7A" w14:textId="119ADAC4" w:rsidR="00411E73" w:rsidRPr="007E61C8" w:rsidRDefault="00411E73">
      <w:pPr>
        <w:pStyle w:val="FootnoteText"/>
        <w:rPr>
          <w:lang w:val="en-US"/>
        </w:rPr>
      </w:pPr>
      <w:r>
        <w:rPr>
          <w:rStyle w:val="FootnoteReference"/>
        </w:rPr>
        <w:footnoteRef/>
      </w:r>
      <w:r>
        <w:t xml:space="preserve"> </w:t>
      </w:r>
      <w:r w:rsidRPr="0090720C">
        <w:rPr>
          <w:color w:val="000000"/>
        </w:rPr>
        <w:t xml:space="preserve">WHO Guidelines for the health sector response to child maltreatment [Internet]. </w:t>
      </w:r>
      <w:r w:rsidRPr="0090720C">
        <w:rPr>
          <w:color w:val="000000"/>
          <w:lang w:val="en-US"/>
        </w:rPr>
        <w:t xml:space="preserve">Geneva : WHO; 2019 [cited 2024 Nov 18]. Available from: </w:t>
      </w:r>
      <w:hyperlink r:id="rId2" w:history="1">
        <w:r w:rsidRPr="00411E73">
          <w:rPr>
            <w:rStyle w:val="Hyperlink"/>
            <w:lang w:val="en-US"/>
          </w:rPr>
          <w:t>https://www.who.int/publications/m/item/who-guidelines-for-the-health-sector-response-to-child-maltreatment</w:t>
        </w:r>
      </w:hyperlink>
    </w:p>
  </w:footnote>
  <w:footnote w:id="12">
    <w:p w14:paraId="09D907ED" w14:textId="442D4D0B" w:rsidR="00904C07" w:rsidRPr="00904C07" w:rsidRDefault="00904C07">
      <w:pPr>
        <w:pStyle w:val="FootnoteText"/>
        <w:rPr>
          <w:lang w:val="en-US"/>
        </w:rPr>
      </w:pPr>
      <w:r>
        <w:rPr>
          <w:rStyle w:val="FootnoteReference"/>
        </w:rPr>
        <w:footnoteRef/>
      </w:r>
      <w:r>
        <w:t xml:space="preserve"> </w:t>
      </w:r>
      <w:proofErr w:type="spellStart"/>
      <w:r w:rsidRPr="00904C07">
        <w:t>Wiboonchutikul</w:t>
      </w:r>
      <w:proofErr w:type="spellEnd"/>
      <w:r w:rsidRPr="00904C07">
        <w:t xml:space="preserve"> S, </w:t>
      </w:r>
      <w:proofErr w:type="spellStart"/>
      <w:r w:rsidRPr="00904C07">
        <w:t>Thientong</w:t>
      </w:r>
      <w:proofErr w:type="spellEnd"/>
      <w:r w:rsidRPr="00904C07">
        <w:t xml:space="preserve"> V, </w:t>
      </w:r>
      <w:proofErr w:type="spellStart"/>
      <w:r w:rsidRPr="00904C07">
        <w:t>Suttha</w:t>
      </w:r>
      <w:proofErr w:type="spellEnd"/>
      <w:r w:rsidRPr="00904C07">
        <w:t xml:space="preserve"> P, </w:t>
      </w:r>
      <w:proofErr w:type="spellStart"/>
      <w:r w:rsidRPr="00904C07">
        <w:t>Kowadisaiburana</w:t>
      </w:r>
      <w:proofErr w:type="spellEnd"/>
      <w:r w:rsidRPr="00904C07">
        <w:t xml:space="preserve"> B, </w:t>
      </w:r>
      <w:proofErr w:type="spellStart"/>
      <w:r w:rsidRPr="00904C07">
        <w:t>Manosuthi</w:t>
      </w:r>
      <w:proofErr w:type="spellEnd"/>
      <w:r w:rsidRPr="00904C07">
        <w:t xml:space="preserve"> W. Significant intolerability of efavirenz in HIV occupational postexposure prophylaxis. J Hosp Infect. 2016;92:372–7.</w:t>
      </w:r>
    </w:p>
  </w:footnote>
  <w:footnote w:id="13">
    <w:p w14:paraId="070569E9" w14:textId="5F7B98C8" w:rsidR="00F64DF1" w:rsidRPr="000419B6" w:rsidRDefault="00F64DF1">
      <w:pPr>
        <w:pStyle w:val="FootnoteText"/>
        <w:rPr>
          <w:lang w:val="en-US"/>
        </w:rPr>
      </w:pPr>
      <w:r>
        <w:rPr>
          <w:rStyle w:val="FootnoteReference"/>
        </w:rPr>
        <w:footnoteRef/>
      </w:r>
      <w:r>
        <w:t xml:space="preserve"> </w:t>
      </w:r>
      <w:r>
        <w:rPr>
          <w:lang w:val="en-US"/>
        </w:rPr>
        <w:t>WHO. Health care for women subjected to intimate partner violence or sexual violence: a clinical handbook</w:t>
      </w:r>
      <w:r w:rsidR="00994DF3" w:rsidRPr="00994DF3">
        <w:t xml:space="preserve"> </w:t>
      </w:r>
      <w:r w:rsidR="00994DF3">
        <w:t>[Internet]. Geneva: WHO; 2024 [</w:t>
      </w:r>
      <w:r w:rsidR="00994DF3" w:rsidRPr="00994DF3">
        <w:t xml:space="preserve">cited </w:t>
      </w:r>
      <w:r w:rsidR="00994DF3">
        <w:t>2024 Nov 18]. Available from:</w:t>
      </w:r>
      <w:r w:rsidR="00994DF3" w:rsidRPr="001A6BAE">
        <w:t xml:space="preserve"> </w:t>
      </w:r>
      <w:hyperlink r:id="rId3" w:history="1">
        <w:r w:rsidR="00FE3DCC" w:rsidRPr="008931E7">
          <w:rPr>
            <w:rStyle w:val="Hyperlink"/>
          </w:rPr>
          <w:t>https://www.who.int/publications/i/item/WHO-RHR-14.26</w:t>
        </w:r>
      </w:hyperlink>
      <w:r w:rsidR="00FE3DCC">
        <w:t xml:space="preserve"> </w:t>
      </w:r>
    </w:p>
  </w:footnote>
  <w:footnote w:id="14">
    <w:p w14:paraId="03FA81F9" w14:textId="3A2E6B3E" w:rsidR="00800FCB" w:rsidRDefault="0052382C">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w:t>
      </w:r>
      <w:r w:rsidR="00E515A3">
        <w:rPr>
          <w:color w:val="000000"/>
          <w:sz w:val="20"/>
          <w:szCs w:val="20"/>
        </w:rPr>
        <w:t>HO</w:t>
      </w:r>
      <w:r>
        <w:rPr>
          <w:color w:val="000000"/>
          <w:sz w:val="20"/>
          <w:szCs w:val="20"/>
        </w:rPr>
        <w:t>. Consolidated guidelines on HIV, viral hepatitis and STI prevention, diagnosis, treatment and care for key populations</w:t>
      </w:r>
      <w:r w:rsidR="00066540">
        <w:rPr>
          <w:color w:val="000000"/>
          <w:sz w:val="20"/>
          <w:szCs w:val="20"/>
        </w:rPr>
        <w:t xml:space="preserve"> [Internet]</w:t>
      </w:r>
      <w:r w:rsidR="00315BCB">
        <w:rPr>
          <w:color w:val="000000"/>
          <w:sz w:val="20"/>
          <w:szCs w:val="20"/>
        </w:rPr>
        <w:t>. Geneva: WHO</w:t>
      </w:r>
      <w:r w:rsidR="001E7B4C">
        <w:rPr>
          <w:color w:val="000000"/>
          <w:sz w:val="20"/>
          <w:szCs w:val="20"/>
        </w:rPr>
        <w:t>;</w:t>
      </w:r>
      <w:r>
        <w:rPr>
          <w:color w:val="000000"/>
          <w:sz w:val="20"/>
          <w:szCs w:val="20"/>
        </w:rPr>
        <w:t>2022</w:t>
      </w:r>
      <w:r w:rsidR="001E7B4C">
        <w:rPr>
          <w:color w:val="000000"/>
          <w:sz w:val="20"/>
          <w:szCs w:val="20"/>
        </w:rPr>
        <w:t xml:space="preserve"> [cited 2024 Nov 18]</w:t>
      </w:r>
      <w:r w:rsidR="00066540">
        <w:rPr>
          <w:color w:val="000000"/>
          <w:sz w:val="20"/>
          <w:szCs w:val="20"/>
        </w:rPr>
        <w:t>.</w:t>
      </w:r>
      <w:r w:rsidR="00AC4F1F">
        <w:rPr>
          <w:color w:val="000000"/>
          <w:sz w:val="20"/>
          <w:szCs w:val="20"/>
        </w:rPr>
        <w:t xml:space="preserve"> </w:t>
      </w:r>
      <w:r>
        <w:rPr>
          <w:color w:val="000000"/>
          <w:sz w:val="20"/>
          <w:szCs w:val="20"/>
        </w:rPr>
        <w:t xml:space="preserve">Available from: </w:t>
      </w:r>
      <w:hyperlink r:id="rId4">
        <w:r>
          <w:rPr>
            <w:color w:val="0563C1"/>
            <w:sz w:val="20"/>
            <w:szCs w:val="20"/>
            <w:u w:val="single"/>
          </w:rPr>
          <w:t>https://www.who.int/publications/i/item/9789240052390</w:t>
        </w:r>
      </w:hyperlink>
      <w:r>
        <w:rPr>
          <w:color w:val="000000"/>
          <w:sz w:val="20"/>
          <w:szCs w:val="20"/>
        </w:rPr>
        <w:t>.</w:t>
      </w:r>
    </w:p>
  </w:footnote>
  <w:footnote w:id="15">
    <w:p w14:paraId="57DB58B4" w14:textId="68EBF0BB" w:rsidR="00A150A5" w:rsidRPr="000419B6" w:rsidRDefault="00A150A5">
      <w:pPr>
        <w:pStyle w:val="FootnoteText"/>
        <w:rPr>
          <w:lang w:val="en-US"/>
        </w:rPr>
      </w:pPr>
      <w:r>
        <w:rPr>
          <w:rStyle w:val="FootnoteReference"/>
        </w:rPr>
        <w:footnoteRef/>
      </w:r>
      <w:r>
        <w:t xml:space="preserve"> </w:t>
      </w:r>
      <w:r>
        <w:rPr>
          <w:lang w:val="en-US"/>
        </w:rPr>
        <w:t>WHO</w:t>
      </w:r>
      <w:r w:rsidR="00986B62">
        <w:rPr>
          <w:lang w:val="en-US"/>
        </w:rPr>
        <w:t xml:space="preserve"> </w:t>
      </w:r>
      <w:r w:rsidR="00986B62" w:rsidRPr="00986B62">
        <w:rPr>
          <w:lang w:val="en-US"/>
        </w:rPr>
        <w:t>Consolidated guidelines on differentiated HIV testing services</w:t>
      </w:r>
      <w:r w:rsidR="00775CC8">
        <w:rPr>
          <w:lang w:val="en-US"/>
        </w:rPr>
        <w:t xml:space="preserve"> [Internet]</w:t>
      </w:r>
      <w:r w:rsidR="00986B62">
        <w:rPr>
          <w:lang w:val="en-US"/>
        </w:rPr>
        <w:t xml:space="preserve">. </w:t>
      </w:r>
      <w:r w:rsidR="00775CC8">
        <w:rPr>
          <w:lang w:val="en-US"/>
        </w:rPr>
        <w:t>Geneva: WHO;</w:t>
      </w:r>
      <w:r w:rsidR="00986B62">
        <w:rPr>
          <w:lang w:val="en-US"/>
        </w:rPr>
        <w:t>2024</w:t>
      </w:r>
      <w:r w:rsidR="00775CC8">
        <w:rPr>
          <w:lang w:val="en-US"/>
        </w:rPr>
        <w:t xml:space="preserve"> [cited 2024Nov 18].</w:t>
      </w:r>
      <w:r w:rsidR="00986B62">
        <w:rPr>
          <w:lang w:val="en-US"/>
        </w:rPr>
        <w:t xml:space="preserve">, </w:t>
      </w:r>
      <w:r w:rsidR="00775CC8">
        <w:rPr>
          <w:lang w:val="en-US"/>
        </w:rPr>
        <w:t>A</w:t>
      </w:r>
      <w:r w:rsidR="00986B62">
        <w:rPr>
          <w:lang w:val="en-US"/>
        </w:rPr>
        <w:t>vailable from:</w:t>
      </w:r>
      <w:r>
        <w:rPr>
          <w:lang w:val="en-US"/>
        </w:rPr>
        <w:t xml:space="preserve"> </w:t>
      </w:r>
      <w:hyperlink r:id="rId5" w:history="1">
        <w:r w:rsidR="00D90B58" w:rsidRPr="00253F44">
          <w:rPr>
            <w:rStyle w:val="Hyperlink"/>
            <w:lang w:val="en-US"/>
          </w:rPr>
          <w:t>https://www.who.int/publications/i/item/9789240096394</w:t>
        </w:r>
      </w:hyperlink>
    </w:p>
  </w:footnote>
  <w:footnote w:id="16">
    <w:p w14:paraId="60606F19" w14:textId="646075B7" w:rsidR="00DD40E8" w:rsidRPr="00DD40E8" w:rsidRDefault="00DD40E8">
      <w:pPr>
        <w:pStyle w:val="FootnoteText"/>
        <w:rPr>
          <w:lang w:val="en-US"/>
        </w:rPr>
      </w:pPr>
      <w:r>
        <w:rPr>
          <w:rStyle w:val="FootnoteReference"/>
        </w:rPr>
        <w:footnoteRef/>
      </w:r>
      <w:r>
        <w:t xml:space="preserve"> </w:t>
      </w:r>
      <w:r>
        <w:rPr>
          <w:lang w:val="en-US"/>
        </w:rPr>
        <w:t>WHO</w:t>
      </w:r>
      <w:r w:rsidR="00553958">
        <w:rPr>
          <w:lang w:val="en-US"/>
        </w:rPr>
        <w:t>.</w:t>
      </w:r>
      <w:r>
        <w:rPr>
          <w:lang w:val="en-US"/>
        </w:rPr>
        <w:t xml:space="preserve"> Consolidated guidelines on HIV prevention, testing, treatment, service delivery and monitoring: Recommendations for a public health approach</w:t>
      </w:r>
      <w:r w:rsidR="00267A8B">
        <w:rPr>
          <w:lang w:val="en-US"/>
        </w:rPr>
        <w:t xml:space="preserve"> {Internet]. Geneva: WHO;</w:t>
      </w:r>
      <w:r>
        <w:rPr>
          <w:lang w:val="en-US"/>
        </w:rPr>
        <w:t xml:space="preserve"> 2021</w:t>
      </w:r>
      <w:r w:rsidR="00267A8B">
        <w:rPr>
          <w:lang w:val="en-US"/>
        </w:rPr>
        <w:t xml:space="preserve"> [cited 2024 Nov 18].</w:t>
      </w:r>
      <w:r>
        <w:rPr>
          <w:lang w:val="en-US"/>
        </w:rPr>
        <w:t xml:space="preserve"> Available</w:t>
      </w:r>
      <w:r w:rsidR="00267A8B">
        <w:rPr>
          <w:lang w:val="en-US"/>
        </w:rPr>
        <w:t xml:space="preserve"> from</w:t>
      </w:r>
      <w:r>
        <w:rPr>
          <w:lang w:val="en-US"/>
        </w:rPr>
        <w:t xml:space="preserve">: </w:t>
      </w:r>
      <w:r w:rsidRPr="00BB2EBB">
        <w:rPr>
          <w:lang w:val="en-US"/>
        </w:rPr>
        <w:t>https://www.who.int/publications/i/item/9789240031593</w:t>
      </w:r>
    </w:p>
  </w:footnote>
  <w:footnote w:id="17">
    <w:p w14:paraId="489A1301" w14:textId="6390E643" w:rsidR="00B97BE5" w:rsidRPr="00A40E9B" w:rsidRDefault="00B97BE5">
      <w:pPr>
        <w:pStyle w:val="FootnoteText"/>
        <w:rPr>
          <w:lang w:val="en-US"/>
        </w:rPr>
      </w:pPr>
      <w:r>
        <w:rPr>
          <w:rStyle w:val="FootnoteReference"/>
        </w:rPr>
        <w:footnoteRef/>
      </w:r>
      <w:r>
        <w:t xml:space="preserve"> </w:t>
      </w:r>
      <w:r w:rsidR="00DC58D5">
        <w:rPr>
          <w:lang w:val="en-US"/>
        </w:rPr>
        <w:t xml:space="preserve">Billick MJ, Fisher KN, Myers S, Stan DH, Bogoch II. </w:t>
      </w:r>
      <w:r w:rsidR="00282643">
        <w:rPr>
          <w:lang w:val="en-US"/>
        </w:rPr>
        <w:t xml:space="preserve">PEP-in-Pocket (PIP): Long-term follow-up of on demand HIV post-exposure prophylaxis </w:t>
      </w:r>
      <w:r w:rsidR="00282643" w:rsidRPr="00A40E9B">
        <w:rPr>
          <w:lang w:val="en-US"/>
        </w:rPr>
        <w:t>[poster]</w:t>
      </w:r>
      <w:r w:rsidR="00C05CC3">
        <w:rPr>
          <w:lang w:val="en-US"/>
        </w:rPr>
        <w:t>.</w:t>
      </w:r>
      <w:r w:rsidR="00282643" w:rsidRPr="00A40E9B">
        <w:rPr>
          <w:lang w:val="en-US"/>
        </w:rPr>
        <w:t xml:space="preserve"> </w:t>
      </w:r>
      <w:r w:rsidR="00812079">
        <w:rPr>
          <w:lang w:val="en-US"/>
        </w:rPr>
        <w:t>30</w:t>
      </w:r>
      <w:r w:rsidR="00812079" w:rsidRPr="00A40E9B">
        <w:rPr>
          <w:vertAlign w:val="superscript"/>
          <w:lang w:val="en-US"/>
        </w:rPr>
        <w:t>th</w:t>
      </w:r>
      <w:r w:rsidR="00812079">
        <w:rPr>
          <w:lang w:val="en-US"/>
        </w:rPr>
        <w:t xml:space="preserve"> </w:t>
      </w:r>
      <w:r w:rsidR="00B25500" w:rsidRPr="00A40E9B">
        <w:rPr>
          <w:lang w:val="en-US"/>
        </w:rPr>
        <w:t>Conference on</w:t>
      </w:r>
      <w:r w:rsidR="00B25500">
        <w:rPr>
          <w:lang w:val="en-US"/>
        </w:rPr>
        <w:t xml:space="preserve"> Retroviruses and Oppo</w:t>
      </w:r>
      <w:r w:rsidR="00170F10">
        <w:rPr>
          <w:lang w:val="en-US"/>
        </w:rPr>
        <w:t>r</w:t>
      </w:r>
      <w:r w:rsidR="00B25500">
        <w:rPr>
          <w:lang w:val="en-US"/>
        </w:rPr>
        <w:t xml:space="preserve">tunistic Infections </w:t>
      </w:r>
      <w:r w:rsidR="006A18A1">
        <w:rPr>
          <w:lang w:val="en-US"/>
        </w:rPr>
        <w:t>(</w:t>
      </w:r>
      <w:r w:rsidR="00282643" w:rsidRPr="00A40E9B">
        <w:rPr>
          <w:lang w:val="en-US"/>
        </w:rPr>
        <w:t>CROI</w:t>
      </w:r>
      <w:r w:rsidR="006A18A1">
        <w:rPr>
          <w:lang w:val="en-US"/>
        </w:rPr>
        <w:t xml:space="preserve"> 2023); February 19</w:t>
      </w:r>
      <w:r w:rsidR="00C05CC3">
        <w:rPr>
          <w:lang w:val="en-US"/>
        </w:rPr>
        <w:t>–</w:t>
      </w:r>
      <w:r w:rsidR="006A18A1">
        <w:rPr>
          <w:lang w:val="en-US"/>
        </w:rPr>
        <w:t>22, 2023; Seattle, Washington, USA</w:t>
      </w:r>
      <w:r w:rsidR="00170F10">
        <w:rPr>
          <w:lang w:val="en-US"/>
        </w:rPr>
        <w:t xml:space="preserve"> [cited 2024 Nov 18].</w:t>
      </w:r>
      <w:r w:rsidR="00282643" w:rsidRPr="00A40E9B">
        <w:rPr>
          <w:lang w:val="en-US"/>
        </w:rPr>
        <w:t xml:space="preserve"> </w:t>
      </w:r>
      <w:hyperlink r:id="rId6" w:history="1">
        <w:r w:rsidR="00282643" w:rsidRPr="00A40E9B">
          <w:rPr>
            <w:rStyle w:val="Hyperlink"/>
            <w:lang w:val="en-US"/>
          </w:rPr>
          <w:t>https://www.croiconference.org/abstract/pep-in-pocket-pip-long-term-follow-up-of-on-demand-hiv-post-exposure-prophylaxis/</w:t>
        </w:r>
      </w:hyperlink>
      <w:r w:rsidR="00282643" w:rsidRPr="00A40E9B">
        <w:rPr>
          <w:lang w:val="en-US"/>
        </w:rPr>
        <w:t xml:space="preserve">  </w:t>
      </w:r>
    </w:p>
  </w:footnote>
  <w:footnote w:id="18">
    <w:p w14:paraId="5A5F9CF2" w14:textId="77777777" w:rsidR="001B6798" w:rsidRPr="001B6798" w:rsidRDefault="001B6798" w:rsidP="001B6798">
      <w:pPr>
        <w:pStyle w:val="FootnoteText"/>
        <w:rPr>
          <w:lang w:val="en-US"/>
        </w:rPr>
      </w:pPr>
      <w:r>
        <w:rPr>
          <w:rStyle w:val="FootnoteReference"/>
        </w:rPr>
        <w:footnoteRef/>
      </w:r>
      <w:r w:rsidRPr="009F1426">
        <w:rPr>
          <w:lang w:val="fr-FR"/>
        </w:rPr>
        <w:t xml:space="preserve"> </w:t>
      </w:r>
      <w:proofErr w:type="spellStart"/>
      <w:r w:rsidRPr="009F1426">
        <w:rPr>
          <w:lang w:val="fr-FR"/>
        </w:rPr>
        <w:t>Kabami</w:t>
      </w:r>
      <w:proofErr w:type="spellEnd"/>
      <w:r w:rsidRPr="009F1426">
        <w:rPr>
          <w:lang w:val="fr-FR"/>
        </w:rPr>
        <w:t xml:space="preserve"> J, </w:t>
      </w:r>
      <w:proofErr w:type="spellStart"/>
      <w:r w:rsidRPr="009F1426">
        <w:rPr>
          <w:lang w:val="fr-FR"/>
        </w:rPr>
        <w:t>Kakande</w:t>
      </w:r>
      <w:proofErr w:type="spellEnd"/>
      <w:r w:rsidRPr="009F1426">
        <w:rPr>
          <w:lang w:val="fr-FR"/>
        </w:rPr>
        <w:t xml:space="preserve"> E, </w:t>
      </w:r>
      <w:proofErr w:type="spellStart"/>
      <w:r w:rsidRPr="009F1426">
        <w:rPr>
          <w:lang w:val="fr-FR"/>
        </w:rPr>
        <w:t>Chamie</w:t>
      </w:r>
      <w:proofErr w:type="spellEnd"/>
      <w:r w:rsidRPr="009F1426">
        <w:rPr>
          <w:lang w:val="fr-FR"/>
        </w:rPr>
        <w:t xml:space="preserve"> G, </w:t>
      </w:r>
      <w:proofErr w:type="spellStart"/>
      <w:r w:rsidRPr="009F1426">
        <w:rPr>
          <w:lang w:val="fr-FR"/>
        </w:rPr>
        <w:t>Balzer</w:t>
      </w:r>
      <w:proofErr w:type="spellEnd"/>
      <w:r w:rsidRPr="009F1426">
        <w:rPr>
          <w:lang w:val="fr-FR"/>
        </w:rPr>
        <w:t xml:space="preserve"> LB, Petersen ML, </w:t>
      </w:r>
      <w:proofErr w:type="spellStart"/>
      <w:r w:rsidRPr="009F1426">
        <w:rPr>
          <w:lang w:val="fr-FR"/>
        </w:rPr>
        <w:t>Camlin</w:t>
      </w:r>
      <w:proofErr w:type="spellEnd"/>
      <w:r w:rsidRPr="009F1426">
        <w:rPr>
          <w:lang w:val="fr-FR"/>
        </w:rPr>
        <w:t xml:space="preserve"> CS et al. </w:t>
      </w:r>
      <w:r w:rsidRPr="00A367C4">
        <w:t>Uptake of a patient-centred dynamic choice model for HIV prevention in rural Kenya and Uganda: SEARCH SAPPHIRE study. J Int AIDS Soc. 2023;26 Suppl 1:e26121. doi:10.1002/jia2.26121</w:t>
      </w:r>
    </w:p>
  </w:footnote>
  <w:footnote w:id="19">
    <w:p w14:paraId="2114E302" w14:textId="77777777" w:rsidR="001B6798" w:rsidRPr="001B6798" w:rsidRDefault="001B6798" w:rsidP="001B6798">
      <w:pPr>
        <w:pStyle w:val="FootnoteText"/>
        <w:rPr>
          <w:lang w:val="en-US"/>
        </w:rPr>
      </w:pPr>
      <w:r>
        <w:rPr>
          <w:rStyle w:val="FootnoteReference"/>
        </w:rPr>
        <w:footnoteRef/>
      </w:r>
      <w:r>
        <w:t xml:space="preserve"> </w:t>
      </w:r>
      <w:r w:rsidRPr="00636862">
        <w:t>Matambanadzo P, Busza J, Mafaune H, Chinyanganya L, Machingura F, Ncube G et al. “It went through the roof”: an observation study exploring the rise in PrEP uptake among Zimbabwean female sex workers in response to adaptations during Covid-19. J Int AIDS Soc. 2021;24 Suppl 6:e25813. doi:10.1002/jia2.25813</w:t>
      </w:r>
    </w:p>
  </w:footnote>
  <w:footnote w:id="20">
    <w:p w14:paraId="39557734" w14:textId="77777777" w:rsidR="001B6798" w:rsidRPr="001B6798" w:rsidRDefault="001B6798" w:rsidP="001B6798">
      <w:pPr>
        <w:pStyle w:val="FootnoteText"/>
        <w:rPr>
          <w:lang w:val="en-US"/>
        </w:rPr>
      </w:pPr>
      <w:r>
        <w:rPr>
          <w:rStyle w:val="FootnoteReference"/>
        </w:rPr>
        <w:footnoteRef/>
      </w:r>
      <w:r>
        <w:t xml:space="preserve"> </w:t>
      </w:r>
      <w:r w:rsidRPr="00AA383D">
        <w:t>Lowrey K, Kaucher K, Dawson J, Gilliam E. Improvement in HIV screening follow-up with emergency department pharmacist dispensing of post-exposure prophylaxis. J Am Coll Clin Pharm. 2020;3:1573-4. doi:10.1002/jac5.1351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27142E"/>
    <w:multiLevelType w:val="multilevel"/>
    <w:tmpl w:val="C0C86D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B9760B8"/>
    <w:multiLevelType w:val="hybridMultilevel"/>
    <w:tmpl w:val="5C662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674A35"/>
    <w:multiLevelType w:val="multilevel"/>
    <w:tmpl w:val="211440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FCF3BD6"/>
    <w:multiLevelType w:val="multilevel"/>
    <w:tmpl w:val="74D2FB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FE03538"/>
    <w:multiLevelType w:val="multilevel"/>
    <w:tmpl w:val="DFAA317E"/>
    <w:lvl w:ilvl="0">
      <w:start w:val="1"/>
      <w:numFmt w:val="decimal"/>
      <w:lvlText w:val="%1."/>
      <w:lvlJc w:val="left"/>
      <w:pPr>
        <w:ind w:left="446" w:hanging="360"/>
      </w:pPr>
    </w:lvl>
    <w:lvl w:ilvl="1">
      <w:start w:val="1"/>
      <w:numFmt w:val="lowerLetter"/>
      <w:lvlText w:val="%2."/>
      <w:lvlJc w:val="left"/>
      <w:pPr>
        <w:ind w:left="1166" w:hanging="360"/>
      </w:pPr>
    </w:lvl>
    <w:lvl w:ilvl="2">
      <w:start w:val="1"/>
      <w:numFmt w:val="lowerRoman"/>
      <w:lvlText w:val="%3."/>
      <w:lvlJc w:val="right"/>
      <w:pPr>
        <w:ind w:left="1886" w:hanging="180"/>
      </w:pPr>
    </w:lvl>
    <w:lvl w:ilvl="3">
      <w:start w:val="1"/>
      <w:numFmt w:val="decimal"/>
      <w:lvlText w:val="%4."/>
      <w:lvlJc w:val="left"/>
      <w:pPr>
        <w:ind w:left="2606" w:hanging="360"/>
      </w:pPr>
    </w:lvl>
    <w:lvl w:ilvl="4">
      <w:start w:val="1"/>
      <w:numFmt w:val="lowerLetter"/>
      <w:lvlText w:val="%5."/>
      <w:lvlJc w:val="left"/>
      <w:pPr>
        <w:ind w:left="3326" w:hanging="360"/>
      </w:pPr>
    </w:lvl>
    <w:lvl w:ilvl="5">
      <w:start w:val="1"/>
      <w:numFmt w:val="lowerRoman"/>
      <w:lvlText w:val="%6."/>
      <w:lvlJc w:val="right"/>
      <w:pPr>
        <w:ind w:left="4046" w:hanging="180"/>
      </w:pPr>
    </w:lvl>
    <w:lvl w:ilvl="6">
      <w:start w:val="1"/>
      <w:numFmt w:val="decimal"/>
      <w:lvlText w:val="%7."/>
      <w:lvlJc w:val="left"/>
      <w:pPr>
        <w:ind w:left="4766" w:hanging="360"/>
      </w:pPr>
    </w:lvl>
    <w:lvl w:ilvl="7">
      <w:start w:val="1"/>
      <w:numFmt w:val="lowerLetter"/>
      <w:lvlText w:val="%8."/>
      <w:lvlJc w:val="left"/>
      <w:pPr>
        <w:ind w:left="5486" w:hanging="360"/>
      </w:pPr>
    </w:lvl>
    <w:lvl w:ilvl="8">
      <w:start w:val="1"/>
      <w:numFmt w:val="lowerRoman"/>
      <w:lvlText w:val="%9."/>
      <w:lvlJc w:val="right"/>
      <w:pPr>
        <w:ind w:left="6206" w:hanging="180"/>
      </w:pPr>
    </w:lvl>
  </w:abstractNum>
  <w:abstractNum w:abstractNumId="5" w15:restartNumberingAfterBreak="0">
    <w:nsid w:val="164A4002"/>
    <w:multiLevelType w:val="multilevel"/>
    <w:tmpl w:val="BB58B274"/>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6" w15:restartNumberingAfterBreak="0">
    <w:nsid w:val="19921C91"/>
    <w:multiLevelType w:val="hybridMultilevel"/>
    <w:tmpl w:val="4CE0B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7870C0"/>
    <w:multiLevelType w:val="multilevel"/>
    <w:tmpl w:val="9E5A8F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214179C"/>
    <w:multiLevelType w:val="hybridMultilevel"/>
    <w:tmpl w:val="02C48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B42703"/>
    <w:multiLevelType w:val="hybridMultilevel"/>
    <w:tmpl w:val="C9045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A14311"/>
    <w:multiLevelType w:val="multilevel"/>
    <w:tmpl w:val="3E54A5F0"/>
    <w:lvl w:ilvl="0">
      <w:start w:val="1"/>
      <w:numFmt w:val="bullet"/>
      <w:lvlText w:val="●"/>
      <w:lvlJc w:val="left"/>
      <w:pPr>
        <w:ind w:left="504" w:hanging="360"/>
      </w:pPr>
      <w:rPr>
        <w:rFonts w:ascii="Noto Sans Symbols" w:eastAsia="Noto Sans Symbols" w:hAnsi="Noto Sans Symbols" w:cs="Noto Sans Symbols"/>
      </w:rPr>
    </w:lvl>
    <w:lvl w:ilvl="1">
      <w:start w:val="1"/>
      <w:numFmt w:val="bullet"/>
      <w:lvlText w:val="o"/>
      <w:lvlJc w:val="left"/>
      <w:pPr>
        <w:ind w:left="1224" w:hanging="360"/>
      </w:pPr>
      <w:rPr>
        <w:rFonts w:ascii="Courier New" w:eastAsia="Courier New" w:hAnsi="Courier New" w:cs="Courier New"/>
      </w:rPr>
    </w:lvl>
    <w:lvl w:ilvl="2">
      <w:start w:val="1"/>
      <w:numFmt w:val="bullet"/>
      <w:lvlText w:val="▪"/>
      <w:lvlJc w:val="left"/>
      <w:pPr>
        <w:ind w:left="1944" w:hanging="360"/>
      </w:pPr>
      <w:rPr>
        <w:rFonts w:ascii="Noto Sans Symbols" w:eastAsia="Noto Sans Symbols" w:hAnsi="Noto Sans Symbols" w:cs="Noto Sans Symbols"/>
      </w:rPr>
    </w:lvl>
    <w:lvl w:ilvl="3">
      <w:numFmt w:val="bullet"/>
      <w:lvlText w:val="●"/>
      <w:lvlJc w:val="left"/>
      <w:pPr>
        <w:ind w:left="2664" w:hanging="360"/>
      </w:pPr>
      <w:rPr>
        <w:rFonts w:ascii="Noto Sans Symbols" w:eastAsia="Noto Sans Symbols" w:hAnsi="Noto Sans Symbols" w:cs="Noto Sans Symbols"/>
        <w:color w:val="000000"/>
      </w:rPr>
    </w:lvl>
    <w:lvl w:ilvl="4">
      <w:start w:val="1"/>
      <w:numFmt w:val="bullet"/>
      <w:lvlText w:val="o"/>
      <w:lvlJc w:val="left"/>
      <w:pPr>
        <w:ind w:left="3384" w:hanging="360"/>
      </w:pPr>
      <w:rPr>
        <w:rFonts w:ascii="Courier New" w:eastAsia="Courier New" w:hAnsi="Courier New" w:cs="Courier New"/>
      </w:rPr>
    </w:lvl>
    <w:lvl w:ilvl="5">
      <w:start w:val="1"/>
      <w:numFmt w:val="bullet"/>
      <w:lvlText w:val="▪"/>
      <w:lvlJc w:val="left"/>
      <w:pPr>
        <w:ind w:left="4104" w:hanging="360"/>
      </w:pPr>
      <w:rPr>
        <w:rFonts w:ascii="Noto Sans Symbols" w:eastAsia="Noto Sans Symbols" w:hAnsi="Noto Sans Symbols" w:cs="Noto Sans Symbols"/>
      </w:rPr>
    </w:lvl>
    <w:lvl w:ilvl="6">
      <w:start w:val="1"/>
      <w:numFmt w:val="bullet"/>
      <w:lvlText w:val="●"/>
      <w:lvlJc w:val="left"/>
      <w:pPr>
        <w:ind w:left="4824" w:hanging="360"/>
      </w:pPr>
      <w:rPr>
        <w:rFonts w:ascii="Noto Sans Symbols" w:eastAsia="Noto Sans Symbols" w:hAnsi="Noto Sans Symbols" w:cs="Noto Sans Symbols"/>
      </w:rPr>
    </w:lvl>
    <w:lvl w:ilvl="7">
      <w:start w:val="1"/>
      <w:numFmt w:val="bullet"/>
      <w:lvlText w:val="o"/>
      <w:lvlJc w:val="left"/>
      <w:pPr>
        <w:ind w:left="5544" w:hanging="360"/>
      </w:pPr>
      <w:rPr>
        <w:rFonts w:ascii="Courier New" w:eastAsia="Courier New" w:hAnsi="Courier New" w:cs="Courier New"/>
      </w:rPr>
    </w:lvl>
    <w:lvl w:ilvl="8">
      <w:start w:val="1"/>
      <w:numFmt w:val="bullet"/>
      <w:lvlText w:val="▪"/>
      <w:lvlJc w:val="left"/>
      <w:pPr>
        <w:ind w:left="6264" w:hanging="360"/>
      </w:pPr>
      <w:rPr>
        <w:rFonts w:ascii="Noto Sans Symbols" w:eastAsia="Noto Sans Symbols" w:hAnsi="Noto Sans Symbols" w:cs="Noto Sans Symbols"/>
      </w:rPr>
    </w:lvl>
  </w:abstractNum>
  <w:abstractNum w:abstractNumId="11" w15:restartNumberingAfterBreak="0">
    <w:nsid w:val="363268D9"/>
    <w:multiLevelType w:val="multilevel"/>
    <w:tmpl w:val="197023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7213993"/>
    <w:multiLevelType w:val="multilevel"/>
    <w:tmpl w:val="F5A0B1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A687558"/>
    <w:multiLevelType w:val="hybridMultilevel"/>
    <w:tmpl w:val="2A7E6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AC0272"/>
    <w:multiLevelType w:val="multilevel"/>
    <w:tmpl w:val="06F087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D453A39"/>
    <w:multiLevelType w:val="hybridMultilevel"/>
    <w:tmpl w:val="A2A88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C819B9"/>
    <w:multiLevelType w:val="multilevel"/>
    <w:tmpl w:val="F14C8E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1FD4474"/>
    <w:multiLevelType w:val="hybridMultilevel"/>
    <w:tmpl w:val="CA6E7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BE1F50"/>
    <w:multiLevelType w:val="multilevel"/>
    <w:tmpl w:val="F47E131E"/>
    <w:lvl w:ilvl="0">
      <w:start w:val="1"/>
      <w:numFmt w:val="decimal"/>
      <w:lvlText w:val="%1."/>
      <w:lvlJc w:val="left"/>
      <w:pPr>
        <w:ind w:left="1440" w:hanging="360"/>
      </w:pPr>
      <w:rPr>
        <w:rFonts w:ascii="Calibri" w:eastAsia="Calibri" w:hAnsi="Calibri" w:cs="Calibri"/>
      </w:rPr>
    </w:lvl>
    <w:lvl w:ilvl="1">
      <w:start w:val="1"/>
      <w:numFmt w:val="decimal"/>
      <w:lvlText w:val="%1.%2"/>
      <w:lvlJc w:val="left"/>
      <w:pPr>
        <w:ind w:left="1485" w:hanging="405"/>
      </w:pPr>
    </w:lvl>
    <w:lvl w:ilvl="2">
      <w:start w:val="1"/>
      <w:numFmt w:val="decimal"/>
      <w:lvlText w:val="%1.%2.%3"/>
      <w:lvlJc w:val="left"/>
      <w:pPr>
        <w:ind w:left="1800" w:hanging="720"/>
      </w:pPr>
    </w:lvl>
    <w:lvl w:ilvl="3">
      <w:start w:val="1"/>
      <w:numFmt w:val="decimal"/>
      <w:lvlText w:val="%1.%2.%3.%4"/>
      <w:lvlJc w:val="left"/>
      <w:pPr>
        <w:ind w:left="1800" w:hanging="720"/>
      </w:pPr>
    </w:lvl>
    <w:lvl w:ilvl="4">
      <w:start w:val="1"/>
      <w:numFmt w:val="decimal"/>
      <w:lvlText w:val="%1.%2.%3.%4.%5"/>
      <w:lvlJc w:val="left"/>
      <w:pPr>
        <w:ind w:left="2160" w:hanging="1080"/>
      </w:pPr>
    </w:lvl>
    <w:lvl w:ilvl="5">
      <w:start w:val="1"/>
      <w:numFmt w:val="decimal"/>
      <w:lvlText w:val="%1.%2.%3.%4.%5.%6"/>
      <w:lvlJc w:val="left"/>
      <w:pPr>
        <w:ind w:left="2160" w:hanging="1080"/>
      </w:pPr>
    </w:lvl>
    <w:lvl w:ilvl="6">
      <w:start w:val="1"/>
      <w:numFmt w:val="decimal"/>
      <w:lvlText w:val="%1.%2.%3.%4.%5.%6.%7"/>
      <w:lvlJc w:val="left"/>
      <w:pPr>
        <w:ind w:left="2520" w:hanging="1440"/>
      </w:pPr>
    </w:lvl>
    <w:lvl w:ilvl="7">
      <w:start w:val="1"/>
      <w:numFmt w:val="decimal"/>
      <w:lvlText w:val="%1.%2.%3.%4.%5.%6.%7.%8"/>
      <w:lvlJc w:val="left"/>
      <w:pPr>
        <w:ind w:left="2520" w:hanging="1440"/>
      </w:pPr>
    </w:lvl>
    <w:lvl w:ilvl="8">
      <w:start w:val="1"/>
      <w:numFmt w:val="decimal"/>
      <w:lvlText w:val="%1.%2.%3.%4.%5.%6.%7.%8.%9"/>
      <w:lvlJc w:val="left"/>
      <w:pPr>
        <w:ind w:left="2520" w:hanging="1440"/>
      </w:pPr>
    </w:lvl>
  </w:abstractNum>
  <w:abstractNum w:abstractNumId="19" w15:restartNumberingAfterBreak="0">
    <w:nsid w:val="4740337A"/>
    <w:multiLevelType w:val="multilevel"/>
    <w:tmpl w:val="1CCADA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8B766A7"/>
    <w:multiLevelType w:val="hybridMultilevel"/>
    <w:tmpl w:val="D898E968"/>
    <w:lvl w:ilvl="0" w:tplc="554A787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3E3B3A"/>
    <w:multiLevelType w:val="multilevel"/>
    <w:tmpl w:val="A0D0F026"/>
    <w:lvl w:ilvl="0">
      <w:start w:val="1"/>
      <w:numFmt w:val="bullet"/>
      <w:lvlText w:val="●"/>
      <w:lvlJc w:val="left"/>
      <w:pPr>
        <w:ind w:left="504" w:hanging="360"/>
      </w:pPr>
      <w:rPr>
        <w:rFonts w:ascii="Noto Sans Symbols" w:eastAsia="Noto Sans Symbols" w:hAnsi="Noto Sans Symbols" w:cs="Noto Sans Symbols"/>
      </w:rPr>
    </w:lvl>
    <w:lvl w:ilvl="1">
      <w:start w:val="1"/>
      <w:numFmt w:val="bullet"/>
      <w:lvlText w:val="o"/>
      <w:lvlJc w:val="left"/>
      <w:pPr>
        <w:ind w:left="1224" w:hanging="360"/>
      </w:pPr>
      <w:rPr>
        <w:rFonts w:ascii="Courier New" w:eastAsia="Courier New" w:hAnsi="Courier New" w:cs="Courier New"/>
      </w:rPr>
    </w:lvl>
    <w:lvl w:ilvl="2">
      <w:start w:val="1"/>
      <w:numFmt w:val="bullet"/>
      <w:lvlText w:val="▪"/>
      <w:lvlJc w:val="left"/>
      <w:pPr>
        <w:ind w:left="1944" w:hanging="360"/>
      </w:pPr>
      <w:rPr>
        <w:rFonts w:ascii="Noto Sans Symbols" w:eastAsia="Noto Sans Symbols" w:hAnsi="Noto Sans Symbols" w:cs="Noto Sans Symbols"/>
      </w:rPr>
    </w:lvl>
    <w:lvl w:ilvl="3">
      <w:start w:val="1"/>
      <w:numFmt w:val="bullet"/>
      <w:lvlText w:val="●"/>
      <w:lvlJc w:val="left"/>
      <w:pPr>
        <w:ind w:left="2664" w:hanging="360"/>
      </w:pPr>
      <w:rPr>
        <w:rFonts w:ascii="Noto Sans Symbols" w:eastAsia="Noto Sans Symbols" w:hAnsi="Noto Sans Symbols" w:cs="Noto Sans Symbols"/>
      </w:rPr>
    </w:lvl>
    <w:lvl w:ilvl="4">
      <w:start w:val="1"/>
      <w:numFmt w:val="bullet"/>
      <w:lvlText w:val="o"/>
      <w:lvlJc w:val="left"/>
      <w:pPr>
        <w:ind w:left="3384" w:hanging="360"/>
      </w:pPr>
      <w:rPr>
        <w:rFonts w:ascii="Courier New" w:eastAsia="Courier New" w:hAnsi="Courier New" w:cs="Courier New"/>
      </w:rPr>
    </w:lvl>
    <w:lvl w:ilvl="5">
      <w:start w:val="1"/>
      <w:numFmt w:val="bullet"/>
      <w:lvlText w:val="▪"/>
      <w:lvlJc w:val="left"/>
      <w:pPr>
        <w:ind w:left="4104" w:hanging="360"/>
      </w:pPr>
      <w:rPr>
        <w:rFonts w:ascii="Noto Sans Symbols" w:eastAsia="Noto Sans Symbols" w:hAnsi="Noto Sans Symbols" w:cs="Noto Sans Symbols"/>
      </w:rPr>
    </w:lvl>
    <w:lvl w:ilvl="6">
      <w:start w:val="1"/>
      <w:numFmt w:val="bullet"/>
      <w:lvlText w:val="●"/>
      <w:lvlJc w:val="left"/>
      <w:pPr>
        <w:ind w:left="4824" w:hanging="360"/>
      </w:pPr>
      <w:rPr>
        <w:rFonts w:ascii="Noto Sans Symbols" w:eastAsia="Noto Sans Symbols" w:hAnsi="Noto Sans Symbols" w:cs="Noto Sans Symbols"/>
      </w:rPr>
    </w:lvl>
    <w:lvl w:ilvl="7">
      <w:start w:val="1"/>
      <w:numFmt w:val="bullet"/>
      <w:lvlText w:val="o"/>
      <w:lvlJc w:val="left"/>
      <w:pPr>
        <w:ind w:left="5544" w:hanging="360"/>
      </w:pPr>
      <w:rPr>
        <w:rFonts w:ascii="Courier New" w:eastAsia="Courier New" w:hAnsi="Courier New" w:cs="Courier New"/>
      </w:rPr>
    </w:lvl>
    <w:lvl w:ilvl="8">
      <w:start w:val="1"/>
      <w:numFmt w:val="bullet"/>
      <w:lvlText w:val="▪"/>
      <w:lvlJc w:val="left"/>
      <w:pPr>
        <w:ind w:left="6264" w:hanging="360"/>
      </w:pPr>
      <w:rPr>
        <w:rFonts w:ascii="Noto Sans Symbols" w:eastAsia="Noto Sans Symbols" w:hAnsi="Noto Sans Symbols" w:cs="Noto Sans Symbols"/>
      </w:rPr>
    </w:lvl>
  </w:abstractNum>
  <w:abstractNum w:abstractNumId="22" w15:restartNumberingAfterBreak="0">
    <w:nsid w:val="5CF15CD4"/>
    <w:multiLevelType w:val="multilevel"/>
    <w:tmpl w:val="16F2C7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DD1591C"/>
    <w:multiLevelType w:val="multilevel"/>
    <w:tmpl w:val="900EDD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44E6237"/>
    <w:multiLevelType w:val="multilevel"/>
    <w:tmpl w:val="4A089A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6C60055"/>
    <w:multiLevelType w:val="hybridMultilevel"/>
    <w:tmpl w:val="D8245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71B44D4"/>
    <w:multiLevelType w:val="multilevel"/>
    <w:tmpl w:val="7E98FD4E"/>
    <w:lvl w:ilvl="0">
      <w:start w:val="1"/>
      <w:numFmt w:val="bullet"/>
      <w:pStyle w:val="RiseBulletLevel1bl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826436C"/>
    <w:multiLevelType w:val="hybridMultilevel"/>
    <w:tmpl w:val="B3624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41407D"/>
    <w:multiLevelType w:val="multilevel"/>
    <w:tmpl w:val="827E89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AB870C5"/>
    <w:multiLevelType w:val="multilevel"/>
    <w:tmpl w:val="151C3D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EB55DA8"/>
    <w:multiLevelType w:val="multilevel"/>
    <w:tmpl w:val="5DF880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AD87F7C"/>
    <w:multiLevelType w:val="hybridMultilevel"/>
    <w:tmpl w:val="3E745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C977339"/>
    <w:multiLevelType w:val="multilevel"/>
    <w:tmpl w:val="5A9A374E"/>
    <w:lvl w:ilvl="0">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EA250CF"/>
    <w:multiLevelType w:val="multilevel"/>
    <w:tmpl w:val="C5EC9E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EB52CB4"/>
    <w:multiLevelType w:val="multilevel"/>
    <w:tmpl w:val="5D88A4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66782302">
    <w:abstractNumId w:val="14"/>
  </w:num>
  <w:num w:numId="2" w16cid:durableId="348022931">
    <w:abstractNumId w:val="7"/>
  </w:num>
  <w:num w:numId="3" w16cid:durableId="657617427">
    <w:abstractNumId w:val="29"/>
  </w:num>
  <w:num w:numId="4" w16cid:durableId="433936499">
    <w:abstractNumId w:val="18"/>
  </w:num>
  <w:num w:numId="5" w16cid:durableId="597952016">
    <w:abstractNumId w:val="10"/>
  </w:num>
  <w:num w:numId="6" w16cid:durableId="1661688079">
    <w:abstractNumId w:val="26"/>
  </w:num>
  <w:num w:numId="7" w16cid:durableId="1730415882">
    <w:abstractNumId w:val="12"/>
  </w:num>
  <w:num w:numId="8" w16cid:durableId="589654682">
    <w:abstractNumId w:val="28"/>
  </w:num>
  <w:num w:numId="9" w16cid:durableId="84352027">
    <w:abstractNumId w:val="24"/>
  </w:num>
  <w:num w:numId="10" w16cid:durableId="1623533887">
    <w:abstractNumId w:val="16"/>
  </w:num>
  <w:num w:numId="11" w16cid:durableId="158741909">
    <w:abstractNumId w:val="33"/>
  </w:num>
  <w:num w:numId="12" w16cid:durableId="1566067696">
    <w:abstractNumId w:val="0"/>
  </w:num>
  <w:num w:numId="13" w16cid:durableId="2010138190">
    <w:abstractNumId w:val="2"/>
  </w:num>
  <w:num w:numId="14" w16cid:durableId="120878626">
    <w:abstractNumId w:val="19"/>
  </w:num>
  <w:num w:numId="15" w16cid:durableId="1631208436">
    <w:abstractNumId w:val="30"/>
  </w:num>
  <w:num w:numId="16" w16cid:durableId="570433533">
    <w:abstractNumId w:val="22"/>
  </w:num>
  <w:num w:numId="17" w16cid:durableId="1366713244">
    <w:abstractNumId w:val="23"/>
  </w:num>
  <w:num w:numId="18" w16cid:durableId="946349371">
    <w:abstractNumId w:val="21"/>
  </w:num>
  <w:num w:numId="19" w16cid:durableId="939336404">
    <w:abstractNumId w:val="11"/>
  </w:num>
  <w:num w:numId="20" w16cid:durableId="766079796">
    <w:abstractNumId w:val="34"/>
  </w:num>
  <w:num w:numId="21" w16cid:durableId="1636520657">
    <w:abstractNumId w:val="32"/>
  </w:num>
  <w:num w:numId="22" w16cid:durableId="301544608">
    <w:abstractNumId w:val="4"/>
  </w:num>
  <w:num w:numId="23" w16cid:durableId="347677117">
    <w:abstractNumId w:val="3"/>
  </w:num>
  <w:num w:numId="24" w16cid:durableId="1364788739">
    <w:abstractNumId w:val="5"/>
  </w:num>
  <w:num w:numId="25" w16cid:durableId="1092355693">
    <w:abstractNumId w:val="17"/>
  </w:num>
  <w:num w:numId="26" w16cid:durableId="1735662764">
    <w:abstractNumId w:val="9"/>
  </w:num>
  <w:num w:numId="27" w16cid:durableId="1978296440">
    <w:abstractNumId w:val="6"/>
  </w:num>
  <w:num w:numId="28" w16cid:durableId="506822625">
    <w:abstractNumId w:val="13"/>
  </w:num>
  <w:num w:numId="29" w16cid:durableId="1469544362">
    <w:abstractNumId w:val="31"/>
  </w:num>
  <w:num w:numId="30" w16cid:durableId="1308709627">
    <w:abstractNumId w:val="27"/>
  </w:num>
  <w:num w:numId="31" w16cid:durableId="403114758">
    <w:abstractNumId w:val="1"/>
  </w:num>
  <w:num w:numId="32" w16cid:durableId="940457638">
    <w:abstractNumId w:val="8"/>
  </w:num>
  <w:num w:numId="33" w16cid:durableId="1539050553">
    <w:abstractNumId w:val="20"/>
  </w:num>
  <w:num w:numId="34" w16cid:durableId="70397629">
    <w:abstractNumId w:val="15"/>
  </w:num>
  <w:num w:numId="35" w16cid:durableId="15179949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0FCB"/>
    <w:rsid w:val="00001D0D"/>
    <w:rsid w:val="00002A20"/>
    <w:rsid w:val="00002D37"/>
    <w:rsid w:val="00003FF4"/>
    <w:rsid w:val="00005878"/>
    <w:rsid w:val="0001073E"/>
    <w:rsid w:val="00010B4E"/>
    <w:rsid w:val="000116ED"/>
    <w:rsid w:val="000139B7"/>
    <w:rsid w:val="0001580F"/>
    <w:rsid w:val="0001625E"/>
    <w:rsid w:val="00016B54"/>
    <w:rsid w:val="000217C3"/>
    <w:rsid w:val="0002242C"/>
    <w:rsid w:val="00025FE3"/>
    <w:rsid w:val="0002732F"/>
    <w:rsid w:val="00027981"/>
    <w:rsid w:val="000279AD"/>
    <w:rsid w:val="000304B4"/>
    <w:rsid w:val="00031A98"/>
    <w:rsid w:val="00031C2F"/>
    <w:rsid w:val="00034A33"/>
    <w:rsid w:val="00035EA5"/>
    <w:rsid w:val="00037719"/>
    <w:rsid w:val="00040044"/>
    <w:rsid w:val="000419B6"/>
    <w:rsid w:val="00042196"/>
    <w:rsid w:val="00044419"/>
    <w:rsid w:val="00047547"/>
    <w:rsid w:val="000479B7"/>
    <w:rsid w:val="00047D20"/>
    <w:rsid w:val="0005398F"/>
    <w:rsid w:val="000571AA"/>
    <w:rsid w:val="00061595"/>
    <w:rsid w:val="00062575"/>
    <w:rsid w:val="00062738"/>
    <w:rsid w:val="000627F6"/>
    <w:rsid w:val="00062D0F"/>
    <w:rsid w:val="00062DD0"/>
    <w:rsid w:val="00063225"/>
    <w:rsid w:val="00064C9D"/>
    <w:rsid w:val="00065E4A"/>
    <w:rsid w:val="00066540"/>
    <w:rsid w:val="000675CE"/>
    <w:rsid w:val="00067DD6"/>
    <w:rsid w:val="00072F3F"/>
    <w:rsid w:val="00073703"/>
    <w:rsid w:val="00080712"/>
    <w:rsid w:val="0008267A"/>
    <w:rsid w:val="000864B7"/>
    <w:rsid w:val="00086E09"/>
    <w:rsid w:val="00087925"/>
    <w:rsid w:val="00090673"/>
    <w:rsid w:val="00094A50"/>
    <w:rsid w:val="00094BC6"/>
    <w:rsid w:val="0009659B"/>
    <w:rsid w:val="000A0013"/>
    <w:rsid w:val="000A0F40"/>
    <w:rsid w:val="000A6B75"/>
    <w:rsid w:val="000A75B3"/>
    <w:rsid w:val="000B1096"/>
    <w:rsid w:val="000B16E7"/>
    <w:rsid w:val="000B233D"/>
    <w:rsid w:val="000B24ED"/>
    <w:rsid w:val="000B51EB"/>
    <w:rsid w:val="000B553F"/>
    <w:rsid w:val="000B5F88"/>
    <w:rsid w:val="000B7107"/>
    <w:rsid w:val="000B7DCE"/>
    <w:rsid w:val="000C1728"/>
    <w:rsid w:val="000C1BE0"/>
    <w:rsid w:val="000C1F5C"/>
    <w:rsid w:val="000C5281"/>
    <w:rsid w:val="000D568B"/>
    <w:rsid w:val="000D746C"/>
    <w:rsid w:val="000D76B3"/>
    <w:rsid w:val="000D778E"/>
    <w:rsid w:val="000D7D1A"/>
    <w:rsid w:val="000E0B8B"/>
    <w:rsid w:val="000E13E4"/>
    <w:rsid w:val="000E384B"/>
    <w:rsid w:val="000E41A7"/>
    <w:rsid w:val="000E4858"/>
    <w:rsid w:val="000E7943"/>
    <w:rsid w:val="000E7F77"/>
    <w:rsid w:val="000F05A4"/>
    <w:rsid w:val="000F171F"/>
    <w:rsid w:val="000F298C"/>
    <w:rsid w:val="000F5068"/>
    <w:rsid w:val="000F6B4F"/>
    <w:rsid w:val="000F6E2C"/>
    <w:rsid w:val="000F7BA1"/>
    <w:rsid w:val="00100873"/>
    <w:rsid w:val="0010246B"/>
    <w:rsid w:val="00102686"/>
    <w:rsid w:val="00104110"/>
    <w:rsid w:val="00111D2A"/>
    <w:rsid w:val="00111DE2"/>
    <w:rsid w:val="00113375"/>
    <w:rsid w:val="00121077"/>
    <w:rsid w:val="00124352"/>
    <w:rsid w:val="00126148"/>
    <w:rsid w:val="0012629B"/>
    <w:rsid w:val="00132571"/>
    <w:rsid w:val="0013590E"/>
    <w:rsid w:val="00143066"/>
    <w:rsid w:val="00144306"/>
    <w:rsid w:val="0014449D"/>
    <w:rsid w:val="00144AD7"/>
    <w:rsid w:val="001451C2"/>
    <w:rsid w:val="00145C16"/>
    <w:rsid w:val="00146D04"/>
    <w:rsid w:val="00147EC5"/>
    <w:rsid w:val="00152C0C"/>
    <w:rsid w:val="00161476"/>
    <w:rsid w:val="001620D3"/>
    <w:rsid w:val="001628FA"/>
    <w:rsid w:val="00167A28"/>
    <w:rsid w:val="00170F10"/>
    <w:rsid w:val="00172E72"/>
    <w:rsid w:val="0017545E"/>
    <w:rsid w:val="00175F9A"/>
    <w:rsid w:val="00176967"/>
    <w:rsid w:val="0018101B"/>
    <w:rsid w:val="001813A6"/>
    <w:rsid w:val="00182ACF"/>
    <w:rsid w:val="00183ADE"/>
    <w:rsid w:val="00183D07"/>
    <w:rsid w:val="00186BF3"/>
    <w:rsid w:val="00190867"/>
    <w:rsid w:val="00191954"/>
    <w:rsid w:val="00191EC6"/>
    <w:rsid w:val="00192942"/>
    <w:rsid w:val="0019296F"/>
    <w:rsid w:val="00192F5D"/>
    <w:rsid w:val="00193821"/>
    <w:rsid w:val="001939F4"/>
    <w:rsid w:val="00195940"/>
    <w:rsid w:val="001966F4"/>
    <w:rsid w:val="001B0178"/>
    <w:rsid w:val="001B06CE"/>
    <w:rsid w:val="001B2888"/>
    <w:rsid w:val="001B4FE3"/>
    <w:rsid w:val="001B5855"/>
    <w:rsid w:val="001B5F4B"/>
    <w:rsid w:val="001B6798"/>
    <w:rsid w:val="001C3693"/>
    <w:rsid w:val="001C4A34"/>
    <w:rsid w:val="001C59AF"/>
    <w:rsid w:val="001C77C7"/>
    <w:rsid w:val="001D07A2"/>
    <w:rsid w:val="001D28E3"/>
    <w:rsid w:val="001E143C"/>
    <w:rsid w:val="001E1BE5"/>
    <w:rsid w:val="001E42E0"/>
    <w:rsid w:val="001E4942"/>
    <w:rsid w:val="001E4C6F"/>
    <w:rsid w:val="001E5F15"/>
    <w:rsid w:val="001E7B4C"/>
    <w:rsid w:val="001E7E31"/>
    <w:rsid w:val="001E7F9C"/>
    <w:rsid w:val="001F0975"/>
    <w:rsid w:val="001F0AAE"/>
    <w:rsid w:val="001F1C51"/>
    <w:rsid w:val="001F247B"/>
    <w:rsid w:val="001F4554"/>
    <w:rsid w:val="001F475D"/>
    <w:rsid w:val="001F6966"/>
    <w:rsid w:val="00204DED"/>
    <w:rsid w:val="00206E6F"/>
    <w:rsid w:val="002073E7"/>
    <w:rsid w:val="0020770A"/>
    <w:rsid w:val="00207CEE"/>
    <w:rsid w:val="00210551"/>
    <w:rsid w:val="00211A03"/>
    <w:rsid w:val="0021679D"/>
    <w:rsid w:val="00220E96"/>
    <w:rsid w:val="002233B2"/>
    <w:rsid w:val="002238FB"/>
    <w:rsid w:val="002249A9"/>
    <w:rsid w:val="00224AFD"/>
    <w:rsid w:val="002301DF"/>
    <w:rsid w:val="002313B0"/>
    <w:rsid w:val="00231D83"/>
    <w:rsid w:val="002341FE"/>
    <w:rsid w:val="00236392"/>
    <w:rsid w:val="00236B84"/>
    <w:rsid w:val="00236DFC"/>
    <w:rsid w:val="00240297"/>
    <w:rsid w:val="00240BC7"/>
    <w:rsid w:val="00241AD3"/>
    <w:rsid w:val="00243BF2"/>
    <w:rsid w:val="002446EC"/>
    <w:rsid w:val="00250C33"/>
    <w:rsid w:val="00252ADC"/>
    <w:rsid w:val="002551C5"/>
    <w:rsid w:val="00257FA6"/>
    <w:rsid w:val="002600A3"/>
    <w:rsid w:val="00260A73"/>
    <w:rsid w:val="002643D7"/>
    <w:rsid w:val="0026490E"/>
    <w:rsid w:val="00264A6A"/>
    <w:rsid w:val="00265300"/>
    <w:rsid w:val="00265DB9"/>
    <w:rsid w:val="0026660B"/>
    <w:rsid w:val="00267A43"/>
    <w:rsid w:val="00267A8B"/>
    <w:rsid w:val="00273D13"/>
    <w:rsid w:val="00276323"/>
    <w:rsid w:val="00282643"/>
    <w:rsid w:val="00284148"/>
    <w:rsid w:val="002841BB"/>
    <w:rsid w:val="00286234"/>
    <w:rsid w:val="002900AE"/>
    <w:rsid w:val="002943EF"/>
    <w:rsid w:val="0029734F"/>
    <w:rsid w:val="002A0CAD"/>
    <w:rsid w:val="002A168E"/>
    <w:rsid w:val="002A4DFE"/>
    <w:rsid w:val="002A59C6"/>
    <w:rsid w:val="002A7FF2"/>
    <w:rsid w:val="002B16C2"/>
    <w:rsid w:val="002B1C79"/>
    <w:rsid w:val="002B1D67"/>
    <w:rsid w:val="002B2F00"/>
    <w:rsid w:val="002B5F6C"/>
    <w:rsid w:val="002B721B"/>
    <w:rsid w:val="002B72AC"/>
    <w:rsid w:val="002C260C"/>
    <w:rsid w:val="002C4B1F"/>
    <w:rsid w:val="002C4BFE"/>
    <w:rsid w:val="002C5015"/>
    <w:rsid w:val="002C68CB"/>
    <w:rsid w:val="002D1517"/>
    <w:rsid w:val="002D3E85"/>
    <w:rsid w:val="002D5541"/>
    <w:rsid w:val="002E0645"/>
    <w:rsid w:val="002E160D"/>
    <w:rsid w:val="002E5B30"/>
    <w:rsid w:val="002E72C9"/>
    <w:rsid w:val="002E7F58"/>
    <w:rsid w:val="002F2211"/>
    <w:rsid w:val="002F3F8B"/>
    <w:rsid w:val="002F6152"/>
    <w:rsid w:val="002F6E99"/>
    <w:rsid w:val="00301A2D"/>
    <w:rsid w:val="00301B61"/>
    <w:rsid w:val="00302532"/>
    <w:rsid w:val="00304A54"/>
    <w:rsid w:val="00305A00"/>
    <w:rsid w:val="00306D30"/>
    <w:rsid w:val="003101D4"/>
    <w:rsid w:val="00310E7B"/>
    <w:rsid w:val="00311602"/>
    <w:rsid w:val="00315BCB"/>
    <w:rsid w:val="00321614"/>
    <w:rsid w:val="00321DFC"/>
    <w:rsid w:val="00326C9A"/>
    <w:rsid w:val="00327B54"/>
    <w:rsid w:val="00330353"/>
    <w:rsid w:val="00334D5D"/>
    <w:rsid w:val="00334E3B"/>
    <w:rsid w:val="003353DF"/>
    <w:rsid w:val="0033587F"/>
    <w:rsid w:val="00336460"/>
    <w:rsid w:val="00337227"/>
    <w:rsid w:val="0033727A"/>
    <w:rsid w:val="00341115"/>
    <w:rsid w:val="00343872"/>
    <w:rsid w:val="00345D5D"/>
    <w:rsid w:val="00346121"/>
    <w:rsid w:val="00346475"/>
    <w:rsid w:val="003528EC"/>
    <w:rsid w:val="00352FF7"/>
    <w:rsid w:val="00356374"/>
    <w:rsid w:val="00363205"/>
    <w:rsid w:val="0036420A"/>
    <w:rsid w:val="00371880"/>
    <w:rsid w:val="00371D34"/>
    <w:rsid w:val="00371DC0"/>
    <w:rsid w:val="003731AD"/>
    <w:rsid w:val="00375CC5"/>
    <w:rsid w:val="00376E70"/>
    <w:rsid w:val="00380346"/>
    <w:rsid w:val="003810D2"/>
    <w:rsid w:val="00381308"/>
    <w:rsid w:val="003818DE"/>
    <w:rsid w:val="003826A4"/>
    <w:rsid w:val="00382E73"/>
    <w:rsid w:val="003838E8"/>
    <w:rsid w:val="00384086"/>
    <w:rsid w:val="00385DA3"/>
    <w:rsid w:val="00386EB6"/>
    <w:rsid w:val="003906A3"/>
    <w:rsid w:val="00391D6E"/>
    <w:rsid w:val="00391DE0"/>
    <w:rsid w:val="0039208F"/>
    <w:rsid w:val="00393B7D"/>
    <w:rsid w:val="00394B98"/>
    <w:rsid w:val="003973BD"/>
    <w:rsid w:val="003A076E"/>
    <w:rsid w:val="003A1E3E"/>
    <w:rsid w:val="003A5C49"/>
    <w:rsid w:val="003B1C3C"/>
    <w:rsid w:val="003B1F83"/>
    <w:rsid w:val="003B2DA6"/>
    <w:rsid w:val="003B3C54"/>
    <w:rsid w:val="003B42D1"/>
    <w:rsid w:val="003B564D"/>
    <w:rsid w:val="003B6D5A"/>
    <w:rsid w:val="003C077E"/>
    <w:rsid w:val="003C18B9"/>
    <w:rsid w:val="003C2F30"/>
    <w:rsid w:val="003D2A3B"/>
    <w:rsid w:val="003D319F"/>
    <w:rsid w:val="003D449C"/>
    <w:rsid w:val="003D511D"/>
    <w:rsid w:val="003D58CC"/>
    <w:rsid w:val="003D6AEF"/>
    <w:rsid w:val="003E18EB"/>
    <w:rsid w:val="003E1BB0"/>
    <w:rsid w:val="003E3349"/>
    <w:rsid w:val="003E5C5B"/>
    <w:rsid w:val="003E647A"/>
    <w:rsid w:val="003E73CC"/>
    <w:rsid w:val="003E7D27"/>
    <w:rsid w:val="003F3EBC"/>
    <w:rsid w:val="003F6064"/>
    <w:rsid w:val="003F6C05"/>
    <w:rsid w:val="003F6DF9"/>
    <w:rsid w:val="004113E8"/>
    <w:rsid w:val="0041182B"/>
    <w:rsid w:val="00411E73"/>
    <w:rsid w:val="00412893"/>
    <w:rsid w:val="00412989"/>
    <w:rsid w:val="00415629"/>
    <w:rsid w:val="00424CD5"/>
    <w:rsid w:val="00426396"/>
    <w:rsid w:val="00427EA2"/>
    <w:rsid w:val="00433A10"/>
    <w:rsid w:val="00440552"/>
    <w:rsid w:val="004408BE"/>
    <w:rsid w:val="004411A3"/>
    <w:rsid w:val="00443966"/>
    <w:rsid w:val="00443BFF"/>
    <w:rsid w:val="0044487E"/>
    <w:rsid w:val="00445B05"/>
    <w:rsid w:val="00447022"/>
    <w:rsid w:val="004566F9"/>
    <w:rsid w:val="004570A8"/>
    <w:rsid w:val="004575B9"/>
    <w:rsid w:val="00457B64"/>
    <w:rsid w:val="00462F0E"/>
    <w:rsid w:val="004631D2"/>
    <w:rsid w:val="0046476E"/>
    <w:rsid w:val="00467BCC"/>
    <w:rsid w:val="004723F2"/>
    <w:rsid w:val="00473D69"/>
    <w:rsid w:val="00476D7D"/>
    <w:rsid w:val="004803A5"/>
    <w:rsid w:val="00484ECD"/>
    <w:rsid w:val="004872ED"/>
    <w:rsid w:val="00492EE5"/>
    <w:rsid w:val="004945A6"/>
    <w:rsid w:val="004946F1"/>
    <w:rsid w:val="00495D9D"/>
    <w:rsid w:val="00497A8D"/>
    <w:rsid w:val="004A0346"/>
    <w:rsid w:val="004A11F0"/>
    <w:rsid w:val="004A5B58"/>
    <w:rsid w:val="004A6E17"/>
    <w:rsid w:val="004A7691"/>
    <w:rsid w:val="004A7A07"/>
    <w:rsid w:val="004B097A"/>
    <w:rsid w:val="004B1A7E"/>
    <w:rsid w:val="004B3442"/>
    <w:rsid w:val="004B4919"/>
    <w:rsid w:val="004B6540"/>
    <w:rsid w:val="004B7C66"/>
    <w:rsid w:val="004C1F25"/>
    <w:rsid w:val="004C34F5"/>
    <w:rsid w:val="004C3AA0"/>
    <w:rsid w:val="004C4AD2"/>
    <w:rsid w:val="004D03A7"/>
    <w:rsid w:val="004D1B2D"/>
    <w:rsid w:val="004D3F70"/>
    <w:rsid w:val="004D3FA5"/>
    <w:rsid w:val="004D469A"/>
    <w:rsid w:val="004D4C8B"/>
    <w:rsid w:val="004E08D8"/>
    <w:rsid w:val="004E14A3"/>
    <w:rsid w:val="004E392D"/>
    <w:rsid w:val="004F096A"/>
    <w:rsid w:val="004F0F1C"/>
    <w:rsid w:val="004F1253"/>
    <w:rsid w:val="004F1602"/>
    <w:rsid w:val="004F21F2"/>
    <w:rsid w:val="004F3178"/>
    <w:rsid w:val="004F3701"/>
    <w:rsid w:val="004F5FA6"/>
    <w:rsid w:val="004F673F"/>
    <w:rsid w:val="004F6E4A"/>
    <w:rsid w:val="004F7458"/>
    <w:rsid w:val="00504709"/>
    <w:rsid w:val="00505D33"/>
    <w:rsid w:val="00506B1F"/>
    <w:rsid w:val="00511CF3"/>
    <w:rsid w:val="00513C0F"/>
    <w:rsid w:val="0051406B"/>
    <w:rsid w:val="00515346"/>
    <w:rsid w:val="00516A4E"/>
    <w:rsid w:val="00522293"/>
    <w:rsid w:val="0052382C"/>
    <w:rsid w:val="00523A03"/>
    <w:rsid w:val="005272A2"/>
    <w:rsid w:val="005304AF"/>
    <w:rsid w:val="00530AE3"/>
    <w:rsid w:val="00530CF7"/>
    <w:rsid w:val="00531AB2"/>
    <w:rsid w:val="00534DBB"/>
    <w:rsid w:val="0053561A"/>
    <w:rsid w:val="0054126F"/>
    <w:rsid w:val="00541DAE"/>
    <w:rsid w:val="00545782"/>
    <w:rsid w:val="00551941"/>
    <w:rsid w:val="00551EDC"/>
    <w:rsid w:val="005532D7"/>
    <w:rsid w:val="00553760"/>
    <w:rsid w:val="00553958"/>
    <w:rsid w:val="005561A4"/>
    <w:rsid w:val="00556DDA"/>
    <w:rsid w:val="00557231"/>
    <w:rsid w:val="00557406"/>
    <w:rsid w:val="005600D5"/>
    <w:rsid w:val="0056072B"/>
    <w:rsid w:val="00560FA9"/>
    <w:rsid w:val="0056307C"/>
    <w:rsid w:val="00563515"/>
    <w:rsid w:val="00564662"/>
    <w:rsid w:val="005661B5"/>
    <w:rsid w:val="00567EE5"/>
    <w:rsid w:val="00570A9E"/>
    <w:rsid w:val="00577D48"/>
    <w:rsid w:val="005804FA"/>
    <w:rsid w:val="00581321"/>
    <w:rsid w:val="005831AE"/>
    <w:rsid w:val="00586AE4"/>
    <w:rsid w:val="00591FB6"/>
    <w:rsid w:val="00592493"/>
    <w:rsid w:val="00594A71"/>
    <w:rsid w:val="00596B94"/>
    <w:rsid w:val="005A176B"/>
    <w:rsid w:val="005A3BA1"/>
    <w:rsid w:val="005A3EBE"/>
    <w:rsid w:val="005A5A47"/>
    <w:rsid w:val="005B2F24"/>
    <w:rsid w:val="005B4B81"/>
    <w:rsid w:val="005B5305"/>
    <w:rsid w:val="005B731B"/>
    <w:rsid w:val="005B7B2A"/>
    <w:rsid w:val="005C03C1"/>
    <w:rsid w:val="005C2BDD"/>
    <w:rsid w:val="005C5EC1"/>
    <w:rsid w:val="005C729F"/>
    <w:rsid w:val="005D0A3E"/>
    <w:rsid w:val="005D19B4"/>
    <w:rsid w:val="005D2B99"/>
    <w:rsid w:val="005D30CA"/>
    <w:rsid w:val="005D5E12"/>
    <w:rsid w:val="005D71A5"/>
    <w:rsid w:val="005E1FFD"/>
    <w:rsid w:val="005E20C1"/>
    <w:rsid w:val="005E3032"/>
    <w:rsid w:val="005E44C2"/>
    <w:rsid w:val="005E5016"/>
    <w:rsid w:val="005E6CC7"/>
    <w:rsid w:val="005E7252"/>
    <w:rsid w:val="005F28DC"/>
    <w:rsid w:val="005F4B98"/>
    <w:rsid w:val="005F67C9"/>
    <w:rsid w:val="005F6AF3"/>
    <w:rsid w:val="00602447"/>
    <w:rsid w:val="00605145"/>
    <w:rsid w:val="006051DC"/>
    <w:rsid w:val="00605E8B"/>
    <w:rsid w:val="006122FB"/>
    <w:rsid w:val="00612C71"/>
    <w:rsid w:val="00616A1C"/>
    <w:rsid w:val="0061752E"/>
    <w:rsid w:val="00617EC7"/>
    <w:rsid w:val="00624FE4"/>
    <w:rsid w:val="006264B0"/>
    <w:rsid w:val="00627DB0"/>
    <w:rsid w:val="00630AC5"/>
    <w:rsid w:val="00633590"/>
    <w:rsid w:val="006352C8"/>
    <w:rsid w:val="00636862"/>
    <w:rsid w:val="00640039"/>
    <w:rsid w:val="0064022B"/>
    <w:rsid w:val="0064082C"/>
    <w:rsid w:val="00643AAA"/>
    <w:rsid w:val="00645EFE"/>
    <w:rsid w:val="00646A0F"/>
    <w:rsid w:val="00651940"/>
    <w:rsid w:val="00652217"/>
    <w:rsid w:val="006534E3"/>
    <w:rsid w:val="006536A1"/>
    <w:rsid w:val="006542E0"/>
    <w:rsid w:val="006551B1"/>
    <w:rsid w:val="00656C40"/>
    <w:rsid w:val="00661609"/>
    <w:rsid w:val="00662C82"/>
    <w:rsid w:val="0066703A"/>
    <w:rsid w:val="0066754E"/>
    <w:rsid w:val="00670D97"/>
    <w:rsid w:val="006716C8"/>
    <w:rsid w:val="00671C9A"/>
    <w:rsid w:val="00672106"/>
    <w:rsid w:val="00673565"/>
    <w:rsid w:val="00675105"/>
    <w:rsid w:val="006819E4"/>
    <w:rsid w:val="006821DC"/>
    <w:rsid w:val="00684192"/>
    <w:rsid w:val="00684391"/>
    <w:rsid w:val="00687B0C"/>
    <w:rsid w:val="00687EA6"/>
    <w:rsid w:val="00696C80"/>
    <w:rsid w:val="006A0DED"/>
    <w:rsid w:val="006A18A1"/>
    <w:rsid w:val="006A555B"/>
    <w:rsid w:val="006A7348"/>
    <w:rsid w:val="006A7BE8"/>
    <w:rsid w:val="006C03AA"/>
    <w:rsid w:val="006C04B6"/>
    <w:rsid w:val="006C1CCB"/>
    <w:rsid w:val="006C1EC3"/>
    <w:rsid w:val="006C2EAF"/>
    <w:rsid w:val="006C2F01"/>
    <w:rsid w:val="006C650F"/>
    <w:rsid w:val="006C793F"/>
    <w:rsid w:val="006D20F4"/>
    <w:rsid w:val="006D423B"/>
    <w:rsid w:val="006D50B3"/>
    <w:rsid w:val="006E06A5"/>
    <w:rsid w:val="006E14D0"/>
    <w:rsid w:val="006E1778"/>
    <w:rsid w:val="006E358A"/>
    <w:rsid w:val="006E41BF"/>
    <w:rsid w:val="006E51CF"/>
    <w:rsid w:val="006E66EB"/>
    <w:rsid w:val="006E6E6F"/>
    <w:rsid w:val="006E7C68"/>
    <w:rsid w:val="006F06F8"/>
    <w:rsid w:val="006F11BF"/>
    <w:rsid w:val="006F227E"/>
    <w:rsid w:val="006F5057"/>
    <w:rsid w:val="006F5781"/>
    <w:rsid w:val="006F5EA4"/>
    <w:rsid w:val="006F7FFA"/>
    <w:rsid w:val="00700600"/>
    <w:rsid w:val="0070075A"/>
    <w:rsid w:val="00701DA6"/>
    <w:rsid w:val="007045D1"/>
    <w:rsid w:val="0070556E"/>
    <w:rsid w:val="00705AF4"/>
    <w:rsid w:val="00705C06"/>
    <w:rsid w:val="007106BF"/>
    <w:rsid w:val="00713572"/>
    <w:rsid w:val="0071371B"/>
    <w:rsid w:val="00713D87"/>
    <w:rsid w:val="00715D1F"/>
    <w:rsid w:val="007214F7"/>
    <w:rsid w:val="00722D90"/>
    <w:rsid w:val="0072311C"/>
    <w:rsid w:val="00723536"/>
    <w:rsid w:val="00723A03"/>
    <w:rsid w:val="0072501A"/>
    <w:rsid w:val="00732A80"/>
    <w:rsid w:val="007335C7"/>
    <w:rsid w:val="0073374E"/>
    <w:rsid w:val="00735EBB"/>
    <w:rsid w:val="00736B33"/>
    <w:rsid w:val="0074182A"/>
    <w:rsid w:val="00742C2A"/>
    <w:rsid w:val="00743B41"/>
    <w:rsid w:val="0074439B"/>
    <w:rsid w:val="00750C5C"/>
    <w:rsid w:val="00751427"/>
    <w:rsid w:val="0075471A"/>
    <w:rsid w:val="00754ECC"/>
    <w:rsid w:val="00756755"/>
    <w:rsid w:val="00760FD3"/>
    <w:rsid w:val="00762724"/>
    <w:rsid w:val="00765DA5"/>
    <w:rsid w:val="007705AB"/>
    <w:rsid w:val="00772B21"/>
    <w:rsid w:val="00772DE6"/>
    <w:rsid w:val="007739BF"/>
    <w:rsid w:val="00773A14"/>
    <w:rsid w:val="00775CC8"/>
    <w:rsid w:val="00780ABF"/>
    <w:rsid w:val="00782257"/>
    <w:rsid w:val="00785E9D"/>
    <w:rsid w:val="007867FD"/>
    <w:rsid w:val="00796D22"/>
    <w:rsid w:val="00797422"/>
    <w:rsid w:val="007A12C9"/>
    <w:rsid w:val="007A1468"/>
    <w:rsid w:val="007A1533"/>
    <w:rsid w:val="007A38A8"/>
    <w:rsid w:val="007A5A1E"/>
    <w:rsid w:val="007B24AC"/>
    <w:rsid w:val="007B2E66"/>
    <w:rsid w:val="007B5004"/>
    <w:rsid w:val="007B56B1"/>
    <w:rsid w:val="007B6046"/>
    <w:rsid w:val="007B7DE6"/>
    <w:rsid w:val="007C2A16"/>
    <w:rsid w:val="007C4E1C"/>
    <w:rsid w:val="007C5CC7"/>
    <w:rsid w:val="007C68B8"/>
    <w:rsid w:val="007D21F5"/>
    <w:rsid w:val="007D291C"/>
    <w:rsid w:val="007D4DC7"/>
    <w:rsid w:val="007D6283"/>
    <w:rsid w:val="007E10D7"/>
    <w:rsid w:val="007E29A6"/>
    <w:rsid w:val="007E2F2B"/>
    <w:rsid w:val="007E35E8"/>
    <w:rsid w:val="007E3CEA"/>
    <w:rsid w:val="007E4EE3"/>
    <w:rsid w:val="007E61C8"/>
    <w:rsid w:val="007F22E5"/>
    <w:rsid w:val="007F755D"/>
    <w:rsid w:val="00800FCB"/>
    <w:rsid w:val="00810FF0"/>
    <w:rsid w:val="00812079"/>
    <w:rsid w:val="008125FE"/>
    <w:rsid w:val="0081634A"/>
    <w:rsid w:val="00821879"/>
    <w:rsid w:val="00821E39"/>
    <w:rsid w:val="00830815"/>
    <w:rsid w:val="008318FA"/>
    <w:rsid w:val="008333A6"/>
    <w:rsid w:val="0084179B"/>
    <w:rsid w:val="00841958"/>
    <w:rsid w:val="00842ED4"/>
    <w:rsid w:val="00843425"/>
    <w:rsid w:val="00844260"/>
    <w:rsid w:val="0084448C"/>
    <w:rsid w:val="00844615"/>
    <w:rsid w:val="008472EE"/>
    <w:rsid w:val="00850784"/>
    <w:rsid w:val="00851CFC"/>
    <w:rsid w:val="0085798A"/>
    <w:rsid w:val="00863192"/>
    <w:rsid w:val="00865753"/>
    <w:rsid w:val="008666C4"/>
    <w:rsid w:val="00870B12"/>
    <w:rsid w:val="00874C63"/>
    <w:rsid w:val="008769CB"/>
    <w:rsid w:val="00881948"/>
    <w:rsid w:val="0088305A"/>
    <w:rsid w:val="00883550"/>
    <w:rsid w:val="00884B2A"/>
    <w:rsid w:val="00891208"/>
    <w:rsid w:val="00893A59"/>
    <w:rsid w:val="00896F35"/>
    <w:rsid w:val="00897444"/>
    <w:rsid w:val="008A13B6"/>
    <w:rsid w:val="008A13F4"/>
    <w:rsid w:val="008A1736"/>
    <w:rsid w:val="008A1BF0"/>
    <w:rsid w:val="008A2FBA"/>
    <w:rsid w:val="008B3640"/>
    <w:rsid w:val="008B56BE"/>
    <w:rsid w:val="008B6643"/>
    <w:rsid w:val="008B75F6"/>
    <w:rsid w:val="008C1158"/>
    <w:rsid w:val="008C168A"/>
    <w:rsid w:val="008C1E48"/>
    <w:rsid w:val="008C2655"/>
    <w:rsid w:val="008C3A07"/>
    <w:rsid w:val="008C3AB4"/>
    <w:rsid w:val="008C5667"/>
    <w:rsid w:val="008C5C0C"/>
    <w:rsid w:val="008C5E44"/>
    <w:rsid w:val="008D141B"/>
    <w:rsid w:val="008D1637"/>
    <w:rsid w:val="008D6F4A"/>
    <w:rsid w:val="008E0B00"/>
    <w:rsid w:val="008E31DF"/>
    <w:rsid w:val="008E6ADC"/>
    <w:rsid w:val="008E7991"/>
    <w:rsid w:val="008F3744"/>
    <w:rsid w:val="008F72F5"/>
    <w:rsid w:val="00900944"/>
    <w:rsid w:val="0090135C"/>
    <w:rsid w:val="00901933"/>
    <w:rsid w:val="00904C07"/>
    <w:rsid w:val="00904D15"/>
    <w:rsid w:val="00905B91"/>
    <w:rsid w:val="009076D9"/>
    <w:rsid w:val="00912D27"/>
    <w:rsid w:val="00914EB1"/>
    <w:rsid w:val="0091687F"/>
    <w:rsid w:val="0091782A"/>
    <w:rsid w:val="00922886"/>
    <w:rsid w:val="00923FD4"/>
    <w:rsid w:val="0092614D"/>
    <w:rsid w:val="009262F6"/>
    <w:rsid w:val="0093206E"/>
    <w:rsid w:val="009323E3"/>
    <w:rsid w:val="00932AB2"/>
    <w:rsid w:val="009333ED"/>
    <w:rsid w:val="0093736F"/>
    <w:rsid w:val="00940C22"/>
    <w:rsid w:val="00942EF8"/>
    <w:rsid w:val="00944239"/>
    <w:rsid w:val="00944643"/>
    <w:rsid w:val="0094738B"/>
    <w:rsid w:val="009474E3"/>
    <w:rsid w:val="0095596B"/>
    <w:rsid w:val="0095768B"/>
    <w:rsid w:val="009618A6"/>
    <w:rsid w:val="00962205"/>
    <w:rsid w:val="00962464"/>
    <w:rsid w:val="0096550F"/>
    <w:rsid w:val="0096639A"/>
    <w:rsid w:val="0096662F"/>
    <w:rsid w:val="00967FBA"/>
    <w:rsid w:val="00972798"/>
    <w:rsid w:val="00975343"/>
    <w:rsid w:val="00977302"/>
    <w:rsid w:val="009819F4"/>
    <w:rsid w:val="0098357F"/>
    <w:rsid w:val="0098368D"/>
    <w:rsid w:val="00983870"/>
    <w:rsid w:val="00986B62"/>
    <w:rsid w:val="00987D35"/>
    <w:rsid w:val="009915C7"/>
    <w:rsid w:val="009915E1"/>
    <w:rsid w:val="00994DF3"/>
    <w:rsid w:val="00995BE5"/>
    <w:rsid w:val="009A0657"/>
    <w:rsid w:val="009A4D25"/>
    <w:rsid w:val="009A4D87"/>
    <w:rsid w:val="009A6BB8"/>
    <w:rsid w:val="009A715D"/>
    <w:rsid w:val="009B19D3"/>
    <w:rsid w:val="009B28A7"/>
    <w:rsid w:val="009B43CF"/>
    <w:rsid w:val="009B5662"/>
    <w:rsid w:val="009B7CCC"/>
    <w:rsid w:val="009C07C1"/>
    <w:rsid w:val="009C1529"/>
    <w:rsid w:val="009C5F99"/>
    <w:rsid w:val="009C6D5E"/>
    <w:rsid w:val="009D0EE7"/>
    <w:rsid w:val="009D1308"/>
    <w:rsid w:val="009D33AD"/>
    <w:rsid w:val="009D7B5C"/>
    <w:rsid w:val="009E0690"/>
    <w:rsid w:val="009E0E57"/>
    <w:rsid w:val="009E31A2"/>
    <w:rsid w:val="009E3C34"/>
    <w:rsid w:val="009E6625"/>
    <w:rsid w:val="009F0483"/>
    <w:rsid w:val="009F06D8"/>
    <w:rsid w:val="009F0F8B"/>
    <w:rsid w:val="009F1426"/>
    <w:rsid w:val="009F2FB9"/>
    <w:rsid w:val="009F6DBA"/>
    <w:rsid w:val="009F7C45"/>
    <w:rsid w:val="00A01634"/>
    <w:rsid w:val="00A029C2"/>
    <w:rsid w:val="00A06FAE"/>
    <w:rsid w:val="00A07846"/>
    <w:rsid w:val="00A11860"/>
    <w:rsid w:val="00A1267A"/>
    <w:rsid w:val="00A13651"/>
    <w:rsid w:val="00A150A5"/>
    <w:rsid w:val="00A17E6E"/>
    <w:rsid w:val="00A2079B"/>
    <w:rsid w:val="00A2219C"/>
    <w:rsid w:val="00A23A88"/>
    <w:rsid w:val="00A24327"/>
    <w:rsid w:val="00A367C4"/>
    <w:rsid w:val="00A36FD2"/>
    <w:rsid w:val="00A371E5"/>
    <w:rsid w:val="00A40E9B"/>
    <w:rsid w:val="00A41583"/>
    <w:rsid w:val="00A43541"/>
    <w:rsid w:val="00A45335"/>
    <w:rsid w:val="00A46E91"/>
    <w:rsid w:val="00A52AE0"/>
    <w:rsid w:val="00A53B54"/>
    <w:rsid w:val="00A569DB"/>
    <w:rsid w:val="00A6215C"/>
    <w:rsid w:val="00A626D8"/>
    <w:rsid w:val="00A63D64"/>
    <w:rsid w:val="00A663BD"/>
    <w:rsid w:val="00A66615"/>
    <w:rsid w:val="00A67F8D"/>
    <w:rsid w:val="00A70862"/>
    <w:rsid w:val="00A70985"/>
    <w:rsid w:val="00A70AE3"/>
    <w:rsid w:val="00A7218E"/>
    <w:rsid w:val="00A82993"/>
    <w:rsid w:val="00A834BF"/>
    <w:rsid w:val="00A862AF"/>
    <w:rsid w:val="00A905D0"/>
    <w:rsid w:val="00A93ECA"/>
    <w:rsid w:val="00A940EA"/>
    <w:rsid w:val="00A94D8D"/>
    <w:rsid w:val="00A950C0"/>
    <w:rsid w:val="00A9538C"/>
    <w:rsid w:val="00AA048F"/>
    <w:rsid w:val="00AA383D"/>
    <w:rsid w:val="00AA5A27"/>
    <w:rsid w:val="00AA5FD1"/>
    <w:rsid w:val="00AA6DCD"/>
    <w:rsid w:val="00AA6E40"/>
    <w:rsid w:val="00AB28DF"/>
    <w:rsid w:val="00AB4371"/>
    <w:rsid w:val="00AB594F"/>
    <w:rsid w:val="00AC481E"/>
    <w:rsid w:val="00AC4F1F"/>
    <w:rsid w:val="00AC7343"/>
    <w:rsid w:val="00AD0FC8"/>
    <w:rsid w:val="00AD161A"/>
    <w:rsid w:val="00AD3458"/>
    <w:rsid w:val="00AD3C6E"/>
    <w:rsid w:val="00AD5F9E"/>
    <w:rsid w:val="00AE0C88"/>
    <w:rsid w:val="00AE2352"/>
    <w:rsid w:val="00AE2566"/>
    <w:rsid w:val="00AE576E"/>
    <w:rsid w:val="00AE6006"/>
    <w:rsid w:val="00AF7F2B"/>
    <w:rsid w:val="00B0058E"/>
    <w:rsid w:val="00B005BF"/>
    <w:rsid w:val="00B01455"/>
    <w:rsid w:val="00B0260E"/>
    <w:rsid w:val="00B065A3"/>
    <w:rsid w:val="00B11D8D"/>
    <w:rsid w:val="00B11DD3"/>
    <w:rsid w:val="00B12BA2"/>
    <w:rsid w:val="00B13C8A"/>
    <w:rsid w:val="00B14856"/>
    <w:rsid w:val="00B14AB7"/>
    <w:rsid w:val="00B15D36"/>
    <w:rsid w:val="00B200C5"/>
    <w:rsid w:val="00B20616"/>
    <w:rsid w:val="00B229A7"/>
    <w:rsid w:val="00B23212"/>
    <w:rsid w:val="00B25500"/>
    <w:rsid w:val="00B25941"/>
    <w:rsid w:val="00B27C8A"/>
    <w:rsid w:val="00B3393C"/>
    <w:rsid w:val="00B343E4"/>
    <w:rsid w:val="00B344A5"/>
    <w:rsid w:val="00B4483B"/>
    <w:rsid w:val="00B5136B"/>
    <w:rsid w:val="00B54D94"/>
    <w:rsid w:val="00B557A9"/>
    <w:rsid w:val="00B56F96"/>
    <w:rsid w:val="00B57FDC"/>
    <w:rsid w:val="00B57FF9"/>
    <w:rsid w:val="00B61047"/>
    <w:rsid w:val="00B66B99"/>
    <w:rsid w:val="00B67CAA"/>
    <w:rsid w:val="00B71265"/>
    <w:rsid w:val="00B72DCE"/>
    <w:rsid w:val="00B72F5A"/>
    <w:rsid w:val="00B74245"/>
    <w:rsid w:val="00B76AA5"/>
    <w:rsid w:val="00B82686"/>
    <w:rsid w:val="00B8277D"/>
    <w:rsid w:val="00B83743"/>
    <w:rsid w:val="00B83EB0"/>
    <w:rsid w:val="00B87056"/>
    <w:rsid w:val="00B879CA"/>
    <w:rsid w:val="00B87DFA"/>
    <w:rsid w:val="00B90091"/>
    <w:rsid w:val="00B929B2"/>
    <w:rsid w:val="00B97BE5"/>
    <w:rsid w:val="00B97D0A"/>
    <w:rsid w:val="00BA060B"/>
    <w:rsid w:val="00BA0FA6"/>
    <w:rsid w:val="00BA122A"/>
    <w:rsid w:val="00BA4E16"/>
    <w:rsid w:val="00BA776A"/>
    <w:rsid w:val="00BAF366"/>
    <w:rsid w:val="00BB2EBB"/>
    <w:rsid w:val="00BB640D"/>
    <w:rsid w:val="00BB6D80"/>
    <w:rsid w:val="00BB7C03"/>
    <w:rsid w:val="00BB7C9F"/>
    <w:rsid w:val="00BC2087"/>
    <w:rsid w:val="00BC2122"/>
    <w:rsid w:val="00BC2B87"/>
    <w:rsid w:val="00BC4080"/>
    <w:rsid w:val="00BC4237"/>
    <w:rsid w:val="00BC5ED0"/>
    <w:rsid w:val="00BC6696"/>
    <w:rsid w:val="00BC6FA0"/>
    <w:rsid w:val="00BD1659"/>
    <w:rsid w:val="00BD20A9"/>
    <w:rsid w:val="00BD2569"/>
    <w:rsid w:val="00BD2B35"/>
    <w:rsid w:val="00BD3792"/>
    <w:rsid w:val="00BD429E"/>
    <w:rsid w:val="00BE0184"/>
    <w:rsid w:val="00BE6C12"/>
    <w:rsid w:val="00BF0ABA"/>
    <w:rsid w:val="00BF14D7"/>
    <w:rsid w:val="00BF1AF9"/>
    <w:rsid w:val="00BF29C9"/>
    <w:rsid w:val="00BF2AD9"/>
    <w:rsid w:val="00BF52C1"/>
    <w:rsid w:val="00BF5E6D"/>
    <w:rsid w:val="00BF672F"/>
    <w:rsid w:val="00BF7C82"/>
    <w:rsid w:val="00C0149F"/>
    <w:rsid w:val="00C0333B"/>
    <w:rsid w:val="00C04329"/>
    <w:rsid w:val="00C045D6"/>
    <w:rsid w:val="00C053A4"/>
    <w:rsid w:val="00C054BF"/>
    <w:rsid w:val="00C05544"/>
    <w:rsid w:val="00C05CC3"/>
    <w:rsid w:val="00C10D0B"/>
    <w:rsid w:val="00C12B68"/>
    <w:rsid w:val="00C13CF3"/>
    <w:rsid w:val="00C16842"/>
    <w:rsid w:val="00C20A92"/>
    <w:rsid w:val="00C273D7"/>
    <w:rsid w:val="00C303F8"/>
    <w:rsid w:val="00C31251"/>
    <w:rsid w:val="00C32880"/>
    <w:rsid w:val="00C32BD4"/>
    <w:rsid w:val="00C336F2"/>
    <w:rsid w:val="00C34B7D"/>
    <w:rsid w:val="00C3538E"/>
    <w:rsid w:val="00C35DD7"/>
    <w:rsid w:val="00C517C4"/>
    <w:rsid w:val="00C53CFC"/>
    <w:rsid w:val="00C54F62"/>
    <w:rsid w:val="00C57849"/>
    <w:rsid w:val="00C63812"/>
    <w:rsid w:val="00C707AA"/>
    <w:rsid w:val="00C70CFB"/>
    <w:rsid w:val="00C70DDC"/>
    <w:rsid w:val="00C72FC2"/>
    <w:rsid w:val="00C73AFF"/>
    <w:rsid w:val="00C746A8"/>
    <w:rsid w:val="00C74C97"/>
    <w:rsid w:val="00C76B97"/>
    <w:rsid w:val="00C80735"/>
    <w:rsid w:val="00C81664"/>
    <w:rsid w:val="00C842F2"/>
    <w:rsid w:val="00C84601"/>
    <w:rsid w:val="00C84769"/>
    <w:rsid w:val="00C86643"/>
    <w:rsid w:val="00C90A60"/>
    <w:rsid w:val="00C94153"/>
    <w:rsid w:val="00C96AFB"/>
    <w:rsid w:val="00C974F6"/>
    <w:rsid w:val="00CA03C2"/>
    <w:rsid w:val="00CA07AE"/>
    <w:rsid w:val="00CA0965"/>
    <w:rsid w:val="00CA160C"/>
    <w:rsid w:val="00CA20DD"/>
    <w:rsid w:val="00CA68D4"/>
    <w:rsid w:val="00CA6C7D"/>
    <w:rsid w:val="00CA6F57"/>
    <w:rsid w:val="00CB057A"/>
    <w:rsid w:val="00CB4AC7"/>
    <w:rsid w:val="00CB50B6"/>
    <w:rsid w:val="00CB7A75"/>
    <w:rsid w:val="00CC02A0"/>
    <w:rsid w:val="00CC10B5"/>
    <w:rsid w:val="00CC17A9"/>
    <w:rsid w:val="00CC2BC1"/>
    <w:rsid w:val="00CC2C0E"/>
    <w:rsid w:val="00CC3A06"/>
    <w:rsid w:val="00CC43CF"/>
    <w:rsid w:val="00CC4980"/>
    <w:rsid w:val="00CC5F56"/>
    <w:rsid w:val="00CD3CBD"/>
    <w:rsid w:val="00CD4DA9"/>
    <w:rsid w:val="00CD680D"/>
    <w:rsid w:val="00CD6F88"/>
    <w:rsid w:val="00CE06FA"/>
    <w:rsid w:val="00CE12AA"/>
    <w:rsid w:val="00CE186D"/>
    <w:rsid w:val="00CE2129"/>
    <w:rsid w:val="00CE331A"/>
    <w:rsid w:val="00CE47DC"/>
    <w:rsid w:val="00CE5313"/>
    <w:rsid w:val="00CE534A"/>
    <w:rsid w:val="00CE5537"/>
    <w:rsid w:val="00CE6AF5"/>
    <w:rsid w:val="00CF2442"/>
    <w:rsid w:val="00CF4A85"/>
    <w:rsid w:val="00CF4C3F"/>
    <w:rsid w:val="00CF4FED"/>
    <w:rsid w:val="00CF5C9F"/>
    <w:rsid w:val="00CF6AD9"/>
    <w:rsid w:val="00D007CF"/>
    <w:rsid w:val="00D0122B"/>
    <w:rsid w:val="00D029E9"/>
    <w:rsid w:val="00D052E4"/>
    <w:rsid w:val="00D05873"/>
    <w:rsid w:val="00D05E84"/>
    <w:rsid w:val="00D1064F"/>
    <w:rsid w:val="00D13C2E"/>
    <w:rsid w:val="00D14616"/>
    <w:rsid w:val="00D14B4D"/>
    <w:rsid w:val="00D17676"/>
    <w:rsid w:val="00D221F0"/>
    <w:rsid w:val="00D22B3F"/>
    <w:rsid w:val="00D2338B"/>
    <w:rsid w:val="00D244D5"/>
    <w:rsid w:val="00D26AA6"/>
    <w:rsid w:val="00D30AD2"/>
    <w:rsid w:val="00D30E8E"/>
    <w:rsid w:val="00D337A7"/>
    <w:rsid w:val="00D33EDA"/>
    <w:rsid w:val="00D341A4"/>
    <w:rsid w:val="00D34CB0"/>
    <w:rsid w:val="00D40768"/>
    <w:rsid w:val="00D447FE"/>
    <w:rsid w:val="00D455C7"/>
    <w:rsid w:val="00D45743"/>
    <w:rsid w:val="00D457CC"/>
    <w:rsid w:val="00D46694"/>
    <w:rsid w:val="00D5160D"/>
    <w:rsid w:val="00D53953"/>
    <w:rsid w:val="00D564E9"/>
    <w:rsid w:val="00D56E5F"/>
    <w:rsid w:val="00D56FCF"/>
    <w:rsid w:val="00D62122"/>
    <w:rsid w:val="00D638CD"/>
    <w:rsid w:val="00D6671D"/>
    <w:rsid w:val="00D715D6"/>
    <w:rsid w:val="00D71997"/>
    <w:rsid w:val="00D71B71"/>
    <w:rsid w:val="00D80735"/>
    <w:rsid w:val="00D82DEC"/>
    <w:rsid w:val="00D8436F"/>
    <w:rsid w:val="00D84473"/>
    <w:rsid w:val="00D84832"/>
    <w:rsid w:val="00D864C8"/>
    <w:rsid w:val="00D90B58"/>
    <w:rsid w:val="00D90FDE"/>
    <w:rsid w:val="00D941A1"/>
    <w:rsid w:val="00D94A38"/>
    <w:rsid w:val="00DA2A7D"/>
    <w:rsid w:val="00DA483C"/>
    <w:rsid w:val="00DA58C9"/>
    <w:rsid w:val="00DA67EB"/>
    <w:rsid w:val="00DA6BDC"/>
    <w:rsid w:val="00DB0A41"/>
    <w:rsid w:val="00DB2A5F"/>
    <w:rsid w:val="00DB5341"/>
    <w:rsid w:val="00DC13DC"/>
    <w:rsid w:val="00DC1CE9"/>
    <w:rsid w:val="00DC1EF8"/>
    <w:rsid w:val="00DC1F13"/>
    <w:rsid w:val="00DC58D5"/>
    <w:rsid w:val="00DC7F23"/>
    <w:rsid w:val="00DD061A"/>
    <w:rsid w:val="00DD2B06"/>
    <w:rsid w:val="00DD363D"/>
    <w:rsid w:val="00DD40E8"/>
    <w:rsid w:val="00DD4895"/>
    <w:rsid w:val="00DD4DB0"/>
    <w:rsid w:val="00DE03D6"/>
    <w:rsid w:val="00DE0D97"/>
    <w:rsid w:val="00DE31C8"/>
    <w:rsid w:val="00DE41B5"/>
    <w:rsid w:val="00DE7A76"/>
    <w:rsid w:val="00DF0CAA"/>
    <w:rsid w:val="00DF4725"/>
    <w:rsid w:val="00DF5505"/>
    <w:rsid w:val="00E004DF"/>
    <w:rsid w:val="00E0070C"/>
    <w:rsid w:val="00E012FF"/>
    <w:rsid w:val="00E03975"/>
    <w:rsid w:val="00E06EFE"/>
    <w:rsid w:val="00E0742C"/>
    <w:rsid w:val="00E077AE"/>
    <w:rsid w:val="00E1079B"/>
    <w:rsid w:val="00E110F5"/>
    <w:rsid w:val="00E13197"/>
    <w:rsid w:val="00E24C23"/>
    <w:rsid w:val="00E27172"/>
    <w:rsid w:val="00E27770"/>
    <w:rsid w:val="00E27BB3"/>
    <w:rsid w:val="00E305BC"/>
    <w:rsid w:val="00E30667"/>
    <w:rsid w:val="00E3195E"/>
    <w:rsid w:val="00E31ADC"/>
    <w:rsid w:val="00E324A7"/>
    <w:rsid w:val="00E32F5C"/>
    <w:rsid w:val="00E3604F"/>
    <w:rsid w:val="00E36B1E"/>
    <w:rsid w:val="00E4402A"/>
    <w:rsid w:val="00E47D9E"/>
    <w:rsid w:val="00E515A3"/>
    <w:rsid w:val="00E51E76"/>
    <w:rsid w:val="00E52390"/>
    <w:rsid w:val="00E52458"/>
    <w:rsid w:val="00E52D49"/>
    <w:rsid w:val="00E53556"/>
    <w:rsid w:val="00E54224"/>
    <w:rsid w:val="00E5716B"/>
    <w:rsid w:val="00E57890"/>
    <w:rsid w:val="00E60C77"/>
    <w:rsid w:val="00E60CF8"/>
    <w:rsid w:val="00E61153"/>
    <w:rsid w:val="00E6270E"/>
    <w:rsid w:val="00E62D62"/>
    <w:rsid w:val="00E639AA"/>
    <w:rsid w:val="00E63AAD"/>
    <w:rsid w:val="00E67A33"/>
    <w:rsid w:val="00E72B68"/>
    <w:rsid w:val="00E73D20"/>
    <w:rsid w:val="00E73E28"/>
    <w:rsid w:val="00E75EEA"/>
    <w:rsid w:val="00E77547"/>
    <w:rsid w:val="00E83B72"/>
    <w:rsid w:val="00E847C4"/>
    <w:rsid w:val="00E84870"/>
    <w:rsid w:val="00E85299"/>
    <w:rsid w:val="00E854ED"/>
    <w:rsid w:val="00E87839"/>
    <w:rsid w:val="00E90362"/>
    <w:rsid w:val="00E910B3"/>
    <w:rsid w:val="00E944E4"/>
    <w:rsid w:val="00EA093C"/>
    <w:rsid w:val="00EA0B02"/>
    <w:rsid w:val="00EA157B"/>
    <w:rsid w:val="00EA21A8"/>
    <w:rsid w:val="00EA44DB"/>
    <w:rsid w:val="00EA51B0"/>
    <w:rsid w:val="00EA5C32"/>
    <w:rsid w:val="00EA62E7"/>
    <w:rsid w:val="00EA6579"/>
    <w:rsid w:val="00EA6FF9"/>
    <w:rsid w:val="00EA7CA8"/>
    <w:rsid w:val="00EB1D4D"/>
    <w:rsid w:val="00EB26D9"/>
    <w:rsid w:val="00EB3A91"/>
    <w:rsid w:val="00EC0C83"/>
    <w:rsid w:val="00EC28AC"/>
    <w:rsid w:val="00EC3F2D"/>
    <w:rsid w:val="00EC46EB"/>
    <w:rsid w:val="00EC61ED"/>
    <w:rsid w:val="00EC6A4C"/>
    <w:rsid w:val="00ED19DD"/>
    <w:rsid w:val="00ED3C71"/>
    <w:rsid w:val="00ED3F0E"/>
    <w:rsid w:val="00ED43FD"/>
    <w:rsid w:val="00ED5507"/>
    <w:rsid w:val="00EE01A6"/>
    <w:rsid w:val="00EE23E0"/>
    <w:rsid w:val="00EE36ED"/>
    <w:rsid w:val="00EE39CB"/>
    <w:rsid w:val="00EE4BC6"/>
    <w:rsid w:val="00EE6C4F"/>
    <w:rsid w:val="00EF024C"/>
    <w:rsid w:val="00EF09D3"/>
    <w:rsid w:val="00EF1240"/>
    <w:rsid w:val="00EF2EFF"/>
    <w:rsid w:val="00EF53A8"/>
    <w:rsid w:val="00EF58EA"/>
    <w:rsid w:val="00F04207"/>
    <w:rsid w:val="00F06EAB"/>
    <w:rsid w:val="00F14EA9"/>
    <w:rsid w:val="00F2009C"/>
    <w:rsid w:val="00F20FC7"/>
    <w:rsid w:val="00F21820"/>
    <w:rsid w:val="00F22F69"/>
    <w:rsid w:val="00F250CE"/>
    <w:rsid w:val="00F25883"/>
    <w:rsid w:val="00F26FAF"/>
    <w:rsid w:val="00F3041B"/>
    <w:rsid w:val="00F31E47"/>
    <w:rsid w:val="00F34257"/>
    <w:rsid w:val="00F34A57"/>
    <w:rsid w:val="00F35525"/>
    <w:rsid w:val="00F36C71"/>
    <w:rsid w:val="00F4105A"/>
    <w:rsid w:val="00F45F38"/>
    <w:rsid w:val="00F46BA2"/>
    <w:rsid w:val="00F47EB4"/>
    <w:rsid w:val="00F505AE"/>
    <w:rsid w:val="00F51945"/>
    <w:rsid w:val="00F52EA8"/>
    <w:rsid w:val="00F5414B"/>
    <w:rsid w:val="00F54B74"/>
    <w:rsid w:val="00F54C7C"/>
    <w:rsid w:val="00F55F81"/>
    <w:rsid w:val="00F575CA"/>
    <w:rsid w:val="00F6158A"/>
    <w:rsid w:val="00F623E1"/>
    <w:rsid w:val="00F64DF1"/>
    <w:rsid w:val="00F73E12"/>
    <w:rsid w:val="00F807E2"/>
    <w:rsid w:val="00F826CC"/>
    <w:rsid w:val="00F85AEF"/>
    <w:rsid w:val="00F907FF"/>
    <w:rsid w:val="00F91BA0"/>
    <w:rsid w:val="00F93C6B"/>
    <w:rsid w:val="00F94004"/>
    <w:rsid w:val="00F95B32"/>
    <w:rsid w:val="00F9639C"/>
    <w:rsid w:val="00F96B93"/>
    <w:rsid w:val="00F9791F"/>
    <w:rsid w:val="00FA2BB7"/>
    <w:rsid w:val="00FA2E66"/>
    <w:rsid w:val="00FA476C"/>
    <w:rsid w:val="00FA5C92"/>
    <w:rsid w:val="00FA6060"/>
    <w:rsid w:val="00FA6C0C"/>
    <w:rsid w:val="00FB070E"/>
    <w:rsid w:val="00FB1539"/>
    <w:rsid w:val="00FB553C"/>
    <w:rsid w:val="00FB61FA"/>
    <w:rsid w:val="00FB7EFF"/>
    <w:rsid w:val="00FC14D8"/>
    <w:rsid w:val="00FC2B1A"/>
    <w:rsid w:val="00FD231E"/>
    <w:rsid w:val="00FD3601"/>
    <w:rsid w:val="00FE0CB2"/>
    <w:rsid w:val="00FE0EDE"/>
    <w:rsid w:val="00FE2E39"/>
    <w:rsid w:val="00FE3DCC"/>
    <w:rsid w:val="00FE40F6"/>
    <w:rsid w:val="00FE4639"/>
    <w:rsid w:val="00FE7747"/>
    <w:rsid w:val="00FE7785"/>
    <w:rsid w:val="00FE77FA"/>
    <w:rsid w:val="00FE7937"/>
    <w:rsid w:val="00FE7E88"/>
    <w:rsid w:val="00FF1898"/>
    <w:rsid w:val="00FF1F37"/>
    <w:rsid w:val="00FF22B8"/>
    <w:rsid w:val="00FF3BA4"/>
    <w:rsid w:val="00FF4084"/>
    <w:rsid w:val="00FF5E1E"/>
    <w:rsid w:val="00FF6DAE"/>
    <w:rsid w:val="00FF74EF"/>
    <w:rsid w:val="01B55A8B"/>
    <w:rsid w:val="0213750B"/>
    <w:rsid w:val="0229C062"/>
    <w:rsid w:val="02AFCE5B"/>
    <w:rsid w:val="03520F6C"/>
    <w:rsid w:val="05519591"/>
    <w:rsid w:val="055FC72C"/>
    <w:rsid w:val="05C60CFC"/>
    <w:rsid w:val="0675A4C7"/>
    <w:rsid w:val="06AFE1BA"/>
    <w:rsid w:val="06F83AE9"/>
    <w:rsid w:val="07B142ED"/>
    <w:rsid w:val="07C98CE8"/>
    <w:rsid w:val="080E7092"/>
    <w:rsid w:val="087A731B"/>
    <w:rsid w:val="08A6F771"/>
    <w:rsid w:val="0A37CBB3"/>
    <w:rsid w:val="0A89C94F"/>
    <w:rsid w:val="0AC1CF65"/>
    <w:rsid w:val="0E8B8395"/>
    <w:rsid w:val="0E934806"/>
    <w:rsid w:val="0EB178BD"/>
    <w:rsid w:val="0F7CFD4F"/>
    <w:rsid w:val="0F96308E"/>
    <w:rsid w:val="1063B673"/>
    <w:rsid w:val="10B9CD93"/>
    <w:rsid w:val="121FFD82"/>
    <w:rsid w:val="1226325C"/>
    <w:rsid w:val="1267AD11"/>
    <w:rsid w:val="12FB8935"/>
    <w:rsid w:val="1314FA7C"/>
    <w:rsid w:val="1351D9E4"/>
    <w:rsid w:val="13A55CBE"/>
    <w:rsid w:val="13CCAA3A"/>
    <w:rsid w:val="13DD80F9"/>
    <w:rsid w:val="1406D63B"/>
    <w:rsid w:val="144733D9"/>
    <w:rsid w:val="15162770"/>
    <w:rsid w:val="1549C30B"/>
    <w:rsid w:val="1609A0AF"/>
    <w:rsid w:val="16412D7B"/>
    <w:rsid w:val="1730D422"/>
    <w:rsid w:val="17E24D22"/>
    <w:rsid w:val="17F7CFF7"/>
    <w:rsid w:val="1893FC5B"/>
    <w:rsid w:val="1924047F"/>
    <w:rsid w:val="19894045"/>
    <w:rsid w:val="1B131201"/>
    <w:rsid w:val="1BD7EEC0"/>
    <w:rsid w:val="1BF45578"/>
    <w:rsid w:val="1C3B4F4C"/>
    <w:rsid w:val="1D0945A9"/>
    <w:rsid w:val="1D2C7B83"/>
    <w:rsid w:val="1D9843D6"/>
    <w:rsid w:val="1EC3DBA9"/>
    <w:rsid w:val="1EEAC410"/>
    <w:rsid w:val="21194A01"/>
    <w:rsid w:val="21CBEA82"/>
    <w:rsid w:val="222567FF"/>
    <w:rsid w:val="22FD619B"/>
    <w:rsid w:val="236CBB29"/>
    <w:rsid w:val="2374CF27"/>
    <w:rsid w:val="23DABF8C"/>
    <w:rsid w:val="2466B522"/>
    <w:rsid w:val="24CCCD30"/>
    <w:rsid w:val="26BB239C"/>
    <w:rsid w:val="272E4CE4"/>
    <w:rsid w:val="293AD130"/>
    <w:rsid w:val="2AC037AB"/>
    <w:rsid w:val="2BD16885"/>
    <w:rsid w:val="2C8785CB"/>
    <w:rsid w:val="2D63B0C2"/>
    <w:rsid w:val="2DDF8411"/>
    <w:rsid w:val="2E7C9E57"/>
    <w:rsid w:val="2EFCC888"/>
    <w:rsid w:val="30EE6CEB"/>
    <w:rsid w:val="31730CBB"/>
    <w:rsid w:val="31AA944B"/>
    <w:rsid w:val="32E5CF0D"/>
    <w:rsid w:val="3434C445"/>
    <w:rsid w:val="34391973"/>
    <w:rsid w:val="34CCACCB"/>
    <w:rsid w:val="357F3E3B"/>
    <w:rsid w:val="36DB71D5"/>
    <w:rsid w:val="371E776E"/>
    <w:rsid w:val="3757C4EA"/>
    <w:rsid w:val="37C31267"/>
    <w:rsid w:val="39CF6DD6"/>
    <w:rsid w:val="3A7257ED"/>
    <w:rsid w:val="3C167F03"/>
    <w:rsid w:val="3C3A898B"/>
    <w:rsid w:val="3C4E4536"/>
    <w:rsid w:val="3D1D0E53"/>
    <w:rsid w:val="3D830FCE"/>
    <w:rsid w:val="3E2DDE70"/>
    <w:rsid w:val="3F085FE2"/>
    <w:rsid w:val="3F3F0B07"/>
    <w:rsid w:val="3F8F1E1C"/>
    <w:rsid w:val="40042913"/>
    <w:rsid w:val="411788EF"/>
    <w:rsid w:val="4156D704"/>
    <w:rsid w:val="42384034"/>
    <w:rsid w:val="42408D06"/>
    <w:rsid w:val="42C71CC6"/>
    <w:rsid w:val="441707B8"/>
    <w:rsid w:val="4504335C"/>
    <w:rsid w:val="4566DB78"/>
    <w:rsid w:val="456E60DF"/>
    <w:rsid w:val="47C785B0"/>
    <w:rsid w:val="480F4E5B"/>
    <w:rsid w:val="48179806"/>
    <w:rsid w:val="48588836"/>
    <w:rsid w:val="486392E3"/>
    <w:rsid w:val="4919775D"/>
    <w:rsid w:val="49B296AF"/>
    <w:rsid w:val="4BE266CC"/>
    <w:rsid w:val="4BE8494D"/>
    <w:rsid w:val="4C4478E5"/>
    <w:rsid w:val="4D09D104"/>
    <w:rsid w:val="4DD85326"/>
    <w:rsid w:val="4DF36B4A"/>
    <w:rsid w:val="4E8C21AD"/>
    <w:rsid w:val="4EDFD5E5"/>
    <w:rsid w:val="4F66B369"/>
    <w:rsid w:val="4FEF3CE8"/>
    <w:rsid w:val="50007A21"/>
    <w:rsid w:val="500526EA"/>
    <w:rsid w:val="50BBEC66"/>
    <w:rsid w:val="512AE229"/>
    <w:rsid w:val="518FBC3B"/>
    <w:rsid w:val="5237A55A"/>
    <w:rsid w:val="52D44B96"/>
    <w:rsid w:val="54559BC5"/>
    <w:rsid w:val="55CC91DD"/>
    <w:rsid w:val="56DB93A5"/>
    <w:rsid w:val="58BE3574"/>
    <w:rsid w:val="58D9BBD8"/>
    <w:rsid w:val="58DA394C"/>
    <w:rsid w:val="592FA504"/>
    <w:rsid w:val="596AF477"/>
    <w:rsid w:val="5976DA93"/>
    <w:rsid w:val="59A5CDD6"/>
    <w:rsid w:val="5A3F2A51"/>
    <w:rsid w:val="5A8FD0F1"/>
    <w:rsid w:val="5AA18340"/>
    <w:rsid w:val="5C3EECBE"/>
    <w:rsid w:val="5C76E143"/>
    <w:rsid w:val="5CC480BC"/>
    <w:rsid w:val="5DC3DC0B"/>
    <w:rsid w:val="5E2B9FC8"/>
    <w:rsid w:val="5E572613"/>
    <w:rsid w:val="5E80AB32"/>
    <w:rsid w:val="5E90999F"/>
    <w:rsid w:val="5E9C6C40"/>
    <w:rsid w:val="5F2AF7D9"/>
    <w:rsid w:val="6116461F"/>
    <w:rsid w:val="61270BC1"/>
    <w:rsid w:val="6175E461"/>
    <w:rsid w:val="617CBFA3"/>
    <w:rsid w:val="61B8DEED"/>
    <w:rsid w:val="62C93FF4"/>
    <w:rsid w:val="63F3C8F7"/>
    <w:rsid w:val="64070EC6"/>
    <w:rsid w:val="641F808D"/>
    <w:rsid w:val="64396A4B"/>
    <w:rsid w:val="6586A38A"/>
    <w:rsid w:val="65D46964"/>
    <w:rsid w:val="661CD2AF"/>
    <w:rsid w:val="665FDE27"/>
    <w:rsid w:val="66CA3B00"/>
    <w:rsid w:val="66EB56D8"/>
    <w:rsid w:val="6728FF98"/>
    <w:rsid w:val="68949E8E"/>
    <w:rsid w:val="69D19EB4"/>
    <w:rsid w:val="6AD2EF27"/>
    <w:rsid w:val="6AF0E400"/>
    <w:rsid w:val="6C887791"/>
    <w:rsid w:val="6CC9991B"/>
    <w:rsid w:val="6E088138"/>
    <w:rsid w:val="6FB9043B"/>
    <w:rsid w:val="6FD633C1"/>
    <w:rsid w:val="7018C97F"/>
    <w:rsid w:val="70600BAF"/>
    <w:rsid w:val="71332262"/>
    <w:rsid w:val="718F1E2F"/>
    <w:rsid w:val="723EA707"/>
    <w:rsid w:val="72430394"/>
    <w:rsid w:val="7372BD82"/>
    <w:rsid w:val="73DD4D29"/>
    <w:rsid w:val="75EBA085"/>
    <w:rsid w:val="765059AB"/>
    <w:rsid w:val="76ED6804"/>
    <w:rsid w:val="77062BDC"/>
    <w:rsid w:val="776B20AB"/>
    <w:rsid w:val="780A5849"/>
    <w:rsid w:val="791FAC7C"/>
    <w:rsid w:val="7967BB9F"/>
    <w:rsid w:val="79804DD9"/>
    <w:rsid w:val="7995F1C0"/>
    <w:rsid w:val="7A0ED29D"/>
    <w:rsid w:val="7A9AD2C0"/>
    <w:rsid w:val="7AC88718"/>
    <w:rsid w:val="7B8639E1"/>
    <w:rsid w:val="7BAB408F"/>
    <w:rsid w:val="7BEEA3F3"/>
    <w:rsid w:val="7C0866C5"/>
    <w:rsid w:val="7C25BF45"/>
    <w:rsid w:val="7CA5716A"/>
    <w:rsid w:val="7D1E5882"/>
    <w:rsid w:val="7D9DEC83"/>
    <w:rsid w:val="7DD460A3"/>
    <w:rsid w:val="7E4130BB"/>
    <w:rsid w:val="7F3EE81D"/>
    <w:rsid w:val="7FF62F3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FA7D80"/>
  <w15:docId w15:val="{4EEFBAA8-C6AC-4311-9FEE-3718A8077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4554"/>
  </w:style>
  <w:style w:type="paragraph" w:styleId="Heading1">
    <w:name w:val="heading 1"/>
    <w:basedOn w:val="Normal"/>
    <w:next w:val="Normal"/>
    <w:link w:val="Heading1Char"/>
    <w:uiPriority w:val="9"/>
    <w:qFormat/>
    <w:rsid w:val="0037381F"/>
    <w:pPr>
      <w:keepNext/>
      <w:keepLines/>
      <w:spacing w:before="240" w:after="0" w:line="27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B5BA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B6A5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DD1E57"/>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IntenseReference">
    <w:name w:val="Intense Reference"/>
    <w:basedOn w:val="DefaultParagraphFont"/>
    <w:uiPriority w:val="32"/>
    <w:qFormat/>
    <w:rsid w:val="00CF2B83"/>
    <w:rPr>
      <w:b/>
      <w:bCs/>
      <w:smallCaps/>
      <w:color w:val="4472C4" w:themeColor="accent1"/>
      <w:spacing w:val="5"/>
    </w:rPr>
  </w:style>
  <w:style w:type="paragraph" w:styleId="ListParagraph">
    <w:name w:val="List Paragraph"/>
    <w:basedOn w:val="Normal"/>
    <w:link w:val="ListParagraphChar"/>
    <w:uiPriority w:val="34"/>
    <w:qFormat/>
    <w:rsid w:val="00CF2B83"/>
    <w:pPr>
      <w:ind w:left="720"/>
      <w:contextualSpacing/>
    </w:pPr>
  </w:style>
  <w:style w:type="character" w:customStyle="1" w:styleId="Heading1Char">
    <w:name w:val="Heading 1 Char"/>
    <w:basedOn w:val="DefaultParagraphFont"/>
    <w:link w:val="Heading1"/>
    <w:uiPriority w:val="9"/>
    <w:rsid w:val="0037381F"/>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37381F"/>
    <w:rPr>
      <w:color w:val="0563C1"/>
      <w:u w:val="single"/>
    </w:rPr>
  </w:style>
  <w:style w:type="character" w:customStyle="1" w:styleId="Heading2Char">
    <w:name w:val="Heading 2 Char"/>
    <w:basedOn w:val="DefaultParagraphFont"/>
    <w:link w:val="Heading2"/>
    <w:uiPriority w:val="9"/>
    <w:rsid w:val="00BB5BA3"/>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3D7AE9"/>
    <w:pPr>
      <w:tabs>
        <w:tab w:val="right" w:pos="10456"/>
      </w:tabs>
      <w:spacing w:after="100" w:line="276" w:lineRule="auto"/>
    </w:pPr>
  </w:style>
  <w:style w:type="paragraph" w:styleId="TOC2">
    <w:name w:val="toc 2"/>
    <w:basedOn w:val="Normal"/>
    <w:next w:val="Normal"/>
    <w:autoRedefine/>
    <w:uiPriority w:val="39"/>
    <w:unhideWhenUsed/>
    <w:rsid w:val="001C6E6B"/>
    <w:pPr>
      <w:tabs>
        <w:tab w:val="right" w:pos="10456"/>
      </w:tabs>
      <w:spacing w:after="100" w:line="276" w:lineRule="auto"/>
      <w:ind w:left="220"/>
    </w:pPr>
  </w:style>
  <w:style w:type="table" w:styleId="TableGrid">
    <w:name w:val="Table Grid"/>
    <w:basedOn w:val="TableNormal"/>
    <w:uiPriority w:val="59"/>
    <w:rsid w:val="008209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209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095D"/>
  </w:style>
  <w:style w:type="paragraph" w:styleId="Footer">
    <w:name w:val="footer"/>
    <w:basedOn w:val="Normal"/>
    <w:link w:val="FooterChar"/>
    <w:uiPriority w:val="99"/>
    <w:unhideWhenUsed/>
    <w:rsid w:val="008209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095D"/>
  </w:style>
  <w:style w:type="character" w:styleId="CommentReference">
    <w:name w:val="annotation reference"/>
    <w:basedOn w:val="DefaultParagraphFont"/>
    <w:uiPriority w:val="99"/>
    <w:semiHidden/>
    <w:unhideWhenUsed/>
    <w:rsid w:val="00D75CCD"/>
    <w:rPr>
      <w:sz w:val="16"/>
      <w:szCs w:val="16"/>
    </w:rPr>
  </w:style>
  <w:style w:type="paragraph" w:styleId="CommentText">
    <w:name w:val="annotation text"/>
    <w:basedOn w:val="Normal"/>
    <w:link w:val="CommentTextChar"/>
    <w:uiPriority w:val="99"/>
    <w:unhideWhenUsed/>
    <w:rsid w:val="00D75CCD"/>
    <w:pPr>
      <w:spacing w:line="240" w:lineRule="auto"/>
    </w:pPr>
    <w:rPr>
      <w:sz w:val="20"/>
      <w:szCs w:val="20"/>
    </w:rPr>
  </w:style>
  <w:style w:type="character" w:customStyle="1" w:styleId="CommentTextChar">
    <w:name w:val="Comment Text Char"/>
    <w:basedOn w:val="DefaultParagraphFont"/>
    <w:link w:val="CommentText"/>
    <w:uiPriority w:val="99"/>
    <w:rsid w:val="00D75CCD"/>
    <w:rPr>
      <w:sz w:val="20"/>
      <w:szCs w:val="20"/>
    </w:rPr>
  </w:style>
  <w:style w:type="paragraph" w:styleId="CommentSubject">
    <w:name w:val="annotation subject"/>
    <w:basedOn w:val="CommentText"/>
    <w:next w:val="CommentText"/>
    <w:link w:val="CommentSubjectChar"/>
    <w:uiPriority w:val="99"/>
    <w:semiHidden/>
    <w:unhideWhenUsed/>
    <w:rsid w:val="00D75CCD"/>
    <w:rPr>
      <w:b/>
      <w:bCs/>
    </w:rPr>
  </w:style>
  <w:style w:type="character" w:customStyle="1" w:styleId="CommentSubjectChar">
    <w:name w:val="Comment Subject Char"/>
    <w:basedOn w:val="CommentTextChar"/>
    <w:link w:val="CommentSubject"/>
    <w:uiPriority w:val="99"/>
    <w:semiHidden/>
    <w:rsid w:val="00D75CCD"/>
    <w:rPr>
      <w:b/>
      <w:bCs/>
      <w:sz w:val="20"/>
      <w:szCs w:val="20"/>
    </w:rPr>
  </w:style>
  <w:style w:type="paragraph" w:customStyle="1" w:styleId="RiseBulletLevel1bl1">
    <w:name w:val="Rise Bullet Level 1&lt;bl1&gt;"/>
    <w:basedOn w:val="Normal"/>
    <w:qFormat/>
    <w:rsid w:val="0075207F"/>
    <w:pPr>
      <w:numPr>
        <w:numId w:val="6"/>
      </w:numPr>
      <w:spacing w:before="120" w:after="0" w:line="240" w:lineRule="auto"/>
    </w:pPr>
    <w:rPr>
      <w:rFonts w:cs="Times New Roman"/>
      <w:color w:val="3F3E3E"/>
    </w:rPr>
  </w:style>
  <w:style w:type="paragraph" w:customStyle="1" w:styleId="RISEBodyText">
    <w:name w:val="RISE Body Text"/>
    <w:basedOn w:val="Normal"/>
    <w:link w:val="RISEBodyTextChar"/>
    <w:qFormat/>
    <w:rsid w:val="00B2488D"/>
    <w:pPr>
      <w:spacing w:after="0" w:line="240" w:lineRule="auto"/>
    </w:pPr>
    <w:rPr>
      <w:rFonts w:cs="Mangal"/>
      <w:color w:val="3F3E3E"/>
      <w:lang w:bidi="hi-IN"/>
    </w:rPr>
  </w:style>
  <w:style w:type="character" w:customStyle="1" w:styleId="RISEBodyTextChar">
    <w:name w:val="RISE Body Text Char"/>
    <w:link w:val="RISEBodyText"/>
    <w:rsid w:val="00B2488D"/>
    <w:rPr>
      <w:rFonts w:ascii="Calibri" w:eastAsia="Calibri" w:hAnsi="Calibri" w:cs="Mangal"/>
      <w:color w:val="3F3E3E"/>
      <w:lang w:bidi="hi-IN"/>
    </w:rPr>
  </w:style>
  <w:style w:type="paragraph" w:customStyle="1" w:styleId="RISEFootnote">
    <w:name w:val="RISE_Footnote"/>
    <w:basedOn w:val="FootnoteText"/>
    <w:qFormat/>
    <w:rsid w:val="00B2488D"/>
    <w:rPr>
      <w:rFonts w:cs="Mangal"/>
      <w:color w:val="000000"/>
      <w:sz w:val="18"/>
      <w:lang w:bidi="hi-IN"/>
    </w:rPr>
  </w:style>
  <w:style w:type="character" w:styleId="FootnoteReference">
    <w:name w:val="footnote reference"/>
    <w:basedOn w:val="DefaultParagraphFont"/>
    <w:uiPriority w:val="99"/>
    <w:semiHidden/>
    <w:unhideWhenUsed/>
    <w:rsid w:val="00B2488D"/>
    <w:rPr>
      <w:vertAlign w:val="superscript"/>
    </w:rPr>
  </w:style>
  <w:style w:type="paragraph" w:styleId="FootnoteText">
    <w:name w:val="footnote text"/>
    <w:basedOn w:val="Normal"/>
    <w:link w:val="FootnoteTextChar"/>
    <w:uiPriority w:val="99"/>
    <w:unhideWhenUsed/>
    <w:rsid w:val="00B2488D"/>
    <w:pPr>
      <w:spacing w:after="0" w:line="240" w:lineRule="auto"/>
    </w:pPr>
    <w:rPr>
      <w:sz w:val="20"/>
      <w:szCs w:val="20"/>
    </w:rPr>
  </w:style>
  <w:style w:type="character" w:customStyle="1" w:styleId="FootnoteTextChar">
    <w:name w:val="Footnote Text Char"/>
    <w:basedOn w:val="DefaultParagraphFont"/>
    <w:link w:val="FootnoteText"/>
    <w:uiPriority w:val="99"/>
    <w:rsid w:val="00B2488D"/>
    <w:rPr>
      <w:sz w:val="20"/>
      <w:szCs w:val="20"/>
    </w:rPr>
  </w:style>
  <w:style w:type="paragraph" w:customStyle="1" w:styleId="RISE2ndLevelHeadingh2">
    <w:name w:val="RISE_2nd Level Heading&lt;h2&gt;"/>
    <w:basedOn w:val="Normal"/>
    <w:qFormat/>
    <w:rsid w:val="00B65770"/>
    <w:pPr>
      <w:spacing w:before="120" w:after="60" w:line="240" w:lineRule="auto"/>
    </w:pPr>
    <w:rPr>
      <w:rFonts w:cs="Mangal"/>
      <w:b/>
      <w:color w:val="63A0B3"/>
      <w:lang w:bidi="hi-IN"/>
    </w:rPr>
  </w:style>
  <w:style w:type="paragraph" w:customStyle="1" w:styleId="RISEDisplaynumberandtitledt">
    <w:name w:val="RISE_Display number and title&lt;dt&gt;"/>
    <w:basedOn w:val="Normal"/>
    <w:link w:val="RISEDisplaynumberandtitledtChar"/>
    <w:qFormat/>
    <w:rsid w:val="00B65770"/>
    <w:pPr>
      <w:spacing w:after="60" w:line="240" w:lineRule="auto"/>
    </w:pPr>
    <w:rPr>
      <w:rFonts w:cs="Arial"/>
      <w:b/>
      <w:color w:val="00667D"/>
      <w:sz w:val="20"/>
      <w:lang w:bidi="hi-IN"/>
    </w:rPr>
  </w:style>
  <w:style w:type="character" w:customStyle="1" w:styleId="RISEDisplaynumberandtitledtChar">
    <w:name w:val="RISE_Display number and title&lt;dt&gt; Char"/>
    <w:link w:val="RISEDisplaynumberandtitledt"/>
    <w:rsid w:val="00B65770"/>
    <w:rPr>
      <w:rFonts w:ascii="Calibri" w:eastAsia="Calibri" w:hAnsi="Calibri" w:cs="Arial"/>
      <w:b/>
      <w:color w:val="00667D"/>
      <w:sz w:val="20"/>
      <w:lang w:bidi="hi-IN"/>
    </w:rPr>
  </w:style>
  <w:style w:type="paragraph" w:styleId="NormalWeb">
    <w:name w:val="Normal (Web)"/>
    <w:basedOn w:val="Normal"/>
    <w:uiPriority w:val="99"/>
    <w:semiHidden/>
    <w:unhideWhenUsed/>
    <w:rsid w:val="002C38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SETableheader">
    <w:name w:val="RISE_Table header"/>
    <w:basedOn w:val="Normal"/>
    <w:link w:val="RISETableheaderChar"/>
    <w:qFormat/>
    <w:rsid w:val="00040C66"/>
    <w:pPr>
      <w:spacing w:after="0" w:line="240" w:lineRule="auto"/>
      <w:jc w:val="center"/>
    </w:pPr>
    <w:rPr>
      <w:rFonts w:cs="Mangal"/>
      <w:b/>
      <w:color w:val="FFFFFF"/>
      <w:lang w:bidi="hi-IN"/>
    </w:rPr>
  </w:style>
  <w:style w:type="character" w:customStyle="1" w:styleId="RISETableheaderChar">
    <w:name w:val="RISE_Table header Char"/>
    <w:link w:val="RISETableheader"/>
    <w:rsid w:val="00040C66"/>
    <w:rPr>
      <w:rFonts w:ascii="Calibri" w:eastAsia="Calibri" w:hAnsi="Calibri" w:cs="Mangal"/>
      <w:b/>
      <w:color w:val="FFFFFF"/>
      <w:lang w:bidi="hi-IN"/>
    </w:rPr>
  </w:style>
  <w:style w:type="paragraph" w:customStyle="1" w:styleId="RISETableText">
    <w:name w:val="RISE_Table Text"/>
    <w:basedOn w:val="Normal"/>
    <w:link w:val="RISETableTextChar"/>
    <w:qFormat/>
    <w:rsid w:val="00040C66"/>
    <w:pPr>
      <w:spacing w:after="0" w:line="240" w:lineRule="auto"/>
    </w:pPr>
    <w:rPr>
      <w:rFonts w:cs="Arial"/>
      <w:color w:val="3F3E3E"/>
      <w:sz w:val="20"/>
      <w:szCs w:val="18"/>
      <w:lang w:bidi="hi-IN"/>
    </w:rPr>
  </w:style>
  <w:style w:type="character" w:customStyle="1" w:styleId="RISETableTextChar">
    <w:name w:val="RISE_Table Text Char"/>
    <w:link w:val="RISETableText"/>
    <w:rsid w:val="00040C66"/>
    <w:rPr>
      <w:rFonts w:ascii="Calibri" w:eastAsia="Calibri" w:hAnsi="Calibri" w:cs="Arial"/>
      <w:color w:val="3F3E3E"/>
      <w:sz w:val="20"/>
      <w:szCs w:val="18"/>
      <w:lang w:bidi="hi-IN"/>
    </w:rPr>
  </w:style>
  <w:style w:type="paragraph" w:customStyle="1" w:styleId="RISETableTextlEFT">
    <w:name w:val="RISE_Table Text + lEFT"/>
    <w:basedOn w:val="RISETableText"/>
    <w:rsid w:val="00040C66"/>
    <w:rPr>
      <w:rFonts w:eastAsia="Times New Roman" w:cs="Times New Roman"/>
      <w:szCs w:val="20"/>
    </w:rPr>
  </w:style>
  <w:style w:type="paragraph" w:customStyle="1" w:styleId="Rise1stLevelHeadingh1">
    <w:name w:val="Rise_1st Level Heading&lt;h1&gt;"/>
    <w:basedOn w:val="Normal"/>
    <w:qFormat/>
    <w:rsid w:val="00FE305F"/>
    <w:pPr>
      <w:spacing w:before="240" w:after="60" w:line="240" w:lineRule="auto"/>
    </w:pPr>
    <w:rPr>
      <w:rFonts w:cs="Mangal"/>
      <w:b/>
      <w:color w:val="00667D"/>
      <w:sz w:val="28"/>
      <w:szCs w:val="28"/>
      <w:lang w:bidi="hi-IN"/>
    </w:rPr>
  </w:style>
  <w:style w:type="character" w:customStyle="1" w:styleId="Heading3Char">
    <w:name w:val="Heading 3 Char"/>
    <w:basedOn w:val="DefaultParagraphFont"/>
    <w:link w:val="Heading3"/>
    <w:uiPriority w:val="9"/>
    <w:rsid w:val="000B6A5E"/>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1C6E6B"/>
    <w:pPr>
      <w:tabs>
        <w:tab w:val="right" w:pos="10456"/>
      </w:tabs>
      <w:spacing w:after="100"/>
      <w:ind w:left="440"/>
    </w:pPr>
  </w:style>
  <w:style w:type="character" w:customStyle="1" w:styleId="Heading4Char">
    <w:name w:val="Heading 4 Char"/>
    <w:basedOn w:val="DefaultParagraphFont"/>
    <w:link w:val="Heading4"/>
    <w:uiPriority w:val="9"/>
    <w:rsid w:val="00DD1E57"/>
    <w:rPr>
      <w:rFonts w:asciiTheme="majorHAnsi" w:eastAsiaTheme="majorEastAsia" w:hAnsiTheme="majorHAnsi" w:cstheme="majorBidi"/>
      <w:i/>
      <w:iCs/>
      <w:color w:val="2F5496" w:themeColor="accent1" w:themeShade="BF"/>
    </w:rPr>
  </w:style>
  <w:style w:type="paragraph" w:styleId="TOC4">
    <w:name w:val="toc 4"/>
    <w:basedOn w:val="Normal"/>
    <w:next w:val="Normal"/>
    <w:autoRedefine/>
    <w:uiPriority w:val="39"/>
    <w:unhideWhenUsed/>
    <w:rsid w:val="001C6E6B"/>
    <w:pPr>
      <w:tabs>
        <w:tab w:val="right" w:pos="10456"/>
      </w:tabs>
      <w:spacing w:after="100"/>
      <w:ind w:left="660"/>
    </w:pPr>
  </w:style>
  <w:style w:type="character" w:styleId="FollowedHyperlink">
    <w:name w:val="FollowedHyperlink"/>
    <w:basedOn w:val="DefaultParagraphFont"/>
    <w:uiPriority w:val="99"/>
    <w:semiHidden/>
    <w:unhideWhenUsed/>
    <w:rsid w:val="00380BD9"/>
    <w:rPr>
      <w:color w:val="954F72" w:themeColor="followedHyperlink"/>
      <w:u w:val="single"/>
    </w:rPr>
  </w:style>
  <w:style w:type="paragraph" w:styleId="BodyText">
    <w:name w:val="Body Text"/>
    <w:aliases w:val="Main Copy"/>
    <w:basedOn w:val="Normal"/>
    <w:link w:val="BodyTextChar"/>
    <w:uiPriority w:val="1"/>
    <w:qFormat/>
    <w:rsid w:val="00AC38DA"/>
    <w:pPr>
      <w:widowControl w:val="0"/>
      <w:autoSpaceDE w:val="0"/>
      <w:autoSpaceDN w:val="0"/>
      <w:spacing w:after="0" w:line="276" w:lineRule="auto"/>
    </w:pPr>
    <w:rPr>
      <w:rFonts w:eastAsia="Tahoma" w:cs="Tahoma"/>
      <w:color w:val="323E4F" w:themeColor="text2" w:themeShade="BF"/>
      <w:sz w:val="21"/>
      <w:szCs w:val="20"/>
      <w:lang w:bidi="en-US"/>
    </w:rPr>
  </w:style>
  <w:style w:type="character" w:customStyle="1" w:styleId="BodyTextChar">
    <w:name w:val="Body Text Char"/>
    <w:aliases w:val="Main Copy Char"/>
    <w:basedOn w:val="DefaultParagraphFont"/>
    <w:link w:val="BodyText"/>
    <w:uiPriority w:val="1"/>
    <w:rsid w:val="00AC38DA"/>
    <w:rPr>
      <w:rFonts w:eastAsia="Tahoma" w:cs="Tahoma"/>
      <w:color w:val="323E4F" w:themeColor="text2" w:themeShade="BF"/>
      <w:sz w:val="21"/>
      <w:szCs w:val="20"/>
      <w:lang w:bidi="en-US"/>
    </w:rPr>
  </w:style>
  <w:style w:type="character" w:styleId="UnresolvedMention">
    <w:name w:val="Unresolved Mention"/>
    <w:basedOn w:val="DefaultParagraphFont"/>
    <w:uiPriority w:val="99"/>
    <w:unhideWhenUsed/>
    <w:rsid w:val="00616087"/>
    <w:rPr>
      <w:color w:val="605E5C"/>
      <w:shd w:val="clear" w:color="auto" w:fill="E1DFDD"/>
    </w:rPr>
  </w:style>
  <w:style w:type="character" w:styleId="Mention">
    <w:name w:val="Mention"/>
    <w:basedOn w:val="DefaultParagraphFont"/>
    <w:uiPriority w:val="99"/>
    <w:unhideWhenUsed/>
    <w:rsid w:val="00616087"/>
    <w:rPr>
      <w:color w:val="2B579A"/>
      <w:shd w:val="clear" w:color="auto" w:fill="E1DFDD"/>
    </w:rPr>
  </w:style>
  <w:style w:type="paragraph" w:styleId="Revision">
    <w:name w:val="Revision"/>
    <w:hidden/>
    <w:uiPriority w:val="99"/>
    <w:semiHidden/>
    <w:rsid w:val="00006173"/>
    <w:pPr>
      <w:spacing w:after="0" w:line="240" w:lineRule="auto"/>
    </w:pPr>
  </w:style>
  <w:style w:type="character" w:customStyle="1" w:styleId="fontstyle01">
    <w:name w:val="fontstyle01"/>
    <w:basedOn w:val="DefaultParagraphFont"/>
    <w:rsid w:val="004768C9"/>
    <w:rPr>
      <w:rFonts w:ascii="Calibri" w:hAnsi="Calibri" w:cs="Calibri" w:hint="default"/>
      <w:b w:val="0"/>
      <w:bCs w:val="0"/>
      <w:i w:val="0"/>
      <w:iCs w:val="0"/>
      <w:color w:val="000000"/>
      <w:sz w:val="22"/>
      <w:szCs w:val="22"/>
    </w:rPr>
  </w:style>
  <w:style w:type="character" w:customStyle="1" w:styleId="fontstyle21">
    <w:name w:val="fontstyle21"/>
    <w:basedOn w:val="DefaultParagraphFont"/>
    <w:rsid w:val="00AC7F6A"/>
    <w:rPr>
      <w:rFonts w:ascii="Calibri-Bold" w:hAnsi="Calibri-Bold" w:hint="default"/>
      <w:b/>
      <w:bCs/>
      <w:i w:val="0"/>
      <w:iCs w:val="0"/>
      <w:color w:val="000000"/>
      <w:sz w:val="22"/>
      <w:szCs w:val="22"/>
    </w:rPr>
  </w:style>
  <w:style w:type="character" w:customStyle="1" w:styleId="fontstyle31">
    <w:name w:val="fontstyle31"/>
    <w:basedOn w:val="DefaultParagraphFont"/>
    <w:rsid w:val="00AC7F6A"/>
    <w:rPr>
      <w:rFonts w:ascii="CambriaMath" w:hAnsi="CambriaMath" w:hint="default"/>
      <w:b w:val="0"/>
      <w:bCs w:val="0"/>
      <w:i w:val="0"/>
      <w:iCs w:val="0"/>
      <w:color w:val="000000"/>
      <w:sz w:val="22"/>
      <w:szCs w:val="22"/>
    </w:rPr>
  </w:style>
  <w:style w:type="paragraph" w:customStyle="1" w:styleId="CHOICEacronym">
    <w:name w:val="CHOICE acronym"/>
    <w:link w:val="CHOICEacronymChar"/>
    <w:qFormat/>
    <w:rsid w:val="0027402F"/>
    <w:pPr>
      <w:spacing w:after="0" w:line="240" w:lineRule="auto"/>
    </w:pPr>
    <w:rPr>
      <w:rFonts w:ascii="Arial Black" w:eastAsia="DengXian" w:hAnsi="Arial Black"/>
      <w:b/>
      <w:bCs/>
      <w:color w:val="EFAC8E"/>
      <w:sz w:val="27"/>
      <w:szCs w:val="27"/>
      <w:lang w:eastAsia="zh-CN"/>
    </w:rPr>
  </w:style>
  <w:style w:type="character" w:customStyle="1" w:styleId="CHOICEacronymChar">
    <w:name w:val="CHOICE acronym Char"/>
    <w:basedOn w:val="DefaultParagraphFont"/>
    <w:link w:val="CHOICEacronym"/>
    <w:rsid w:val="0027402F"/>
    <w:rPr>
      <w:rFonts w:ascii="Arial Black" w:eastAsia="DengXian" w:hAnsi="Arial Black"/>
      <w:b/>
      <w:bCs/>
      <w:color w:val="EFAC8E"/>
      <w:sz w:val="27"/>
      <w:szCs w:val="27"/>
      <w:lang w:eastAsia="zh-CN"/>
    </w:rPr>
  </w:style>
  <w:style w:type="character" w:customStyle="1" w:styleId="CHOICE">
    <w:name w:val="CHOICE"/>
    <w:basedOn w:val="DefaultParagraphFont"/>
    <w:uiPriority w:val="1"/>
    <w:qFormat/>
    <w:rsid w:val="0027402F"/>
    <w:rPr>
      <w:color w:val="FFFFFF"/>
      <w:sz w:val="18"/>
    </w:rPr>
  </w:style>
  <w:style w:type="paragraph" w:customStyle="1" w:styleId="paragraph">
    <w:name w:val="paragraph"/>
    <w:basedOn w:val="Normal"/>
    <w:rsid w:val="00B50F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50F76"/>
  </w:style>
  <w:style w:type="character" w:customStyle="1" w:styleId="eop">
    <w:name w:val="eop"/>
    <w:basedOn w:val="DefaultParagraphFont"/>
    <w:rsid w:val="00B50F76"/>
  </w:style>
  <w:style w:type="character" w:styleId="Emphasis">
    <w:name w:val="Emphasis"/>
    <w:basedOn w:val="DefaultParagraphFont"/>
    <w:uiPriority w:val="20"/>
    <w:qFormat/>
    <w:rsid w:val="001600D2"/>
    <w:rPr>
      <w:i/>
      <w:iCs/>
    </w:rPr>
  </w:style>
  <w:style w:type="paragraph" w:styleId="NoSpacing">
    <w:name w:val="No Spacing"/>
    <w:link w:val="NoSpacingChar"/>
    <w:uiPriority w:val="1"/>
    <w:qFormat/>
    <w:rsid w:val="007717C7"/>
    <w:pPr>
      <w:spacing w:after="0" w:line="240" w:lineRule="auto"/>
    </w:pPr>
  </w:style>
  <w:style w:type="character" w:customStyle="1" w:styleId="cf01">
    <w:name w:val="cf01"/>
    <w:basedOn w:val="DefaultParagraphFont"/>
    <w:rsid w:val="002420CE"/>
    <w:rPr>
      <w:rFonts w:ascii="Segoe UI" w:hAnsi="Segoe UI" w:cs="Segoe UI" w:hint="default"/>
      <w:sz w:val="18"/>
      <w:szCs w:val="18"/>
    </w:rPr>
  </w:style>
  <w:style w:type="table" w:customStyle="1" w:styleId="TableGrid1">
    <w:name w:val="Table Grid1"/>
    <w:basedOn w:val="TableNormal"/>
    <w:next w:val="TableGrid"/>
    <w:uiPriority w:val="59"/>
    <w:rsid w:val="00355706"/>
    <w:pPr>
      <w:spacing w:after="0" w:line="240" w:lineRule="auto"/>
      <w:ind w:left="86" w:right="58"/>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752894"/>
  </w:style>
  <w:style w:type="character" w:styleId="Strong">
    <w:name w:val="Strong"/>
    <w:qFormat/>
    <w:rsid w:val="00D3074D"/>
    <w:rPr>
      <w:rFonts w:cs="Times New Roman"/>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ind w:left="86" w:right="58"/>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pPr>
      <w:spacing w:after="0" w:line="240" w:lineRule="auto"/>
      <w:ind w:left="86" w:right="58"/>
    </w:pPr>
    <w:tblPr>
      <w:tblStyleRowBandSize w:val="1"/>
      <w:tblStyleColBandSize w:val="1"/>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character" w:customStyle="1" w:styleId="NoSpacingChar">
    <w:name w:val="No Spacing Char"/>
    <w:basedOn w:val="DefaultParagraphFont"/>
    <w:link w:val="NoSpacing"/>
    <w:uiPriority w:val="1"/>
    <w:rsid w:val="00DF5505"/>
  </w:style>
  <w:style w:type="table" w:styleId="TableGridLight">
    <w:name w:val="Grid Table Light"/>
    <w:basedOn w:val="TableNormal"/>
    <w:uiPriority w:val="40"/>
    <w:rsid w:val="00F34257"/>
    <w:pPr>
      <w:spacing w:after="0" w:line="240" w:lineRule="auto"/>
    </w:pPr>
    <w:rPr>
      <w:rFonts w:asciiTheme="minorHAnsi" w:eastAsiaTheme="minorHAnsi" w:hAnsiTheme="minorHAnsi" w:cstheme="minorBidi"/>
      <w:kern w:val="2"/>
      <w:lang w:val="en-US"/>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909598">
      <w:bodyDiv w:val="1"/>
      <w:marLeft w:val="0"/>
      <w:marRight w:val="0"/>
      <w:marTop w:val="0"/>
      <w:marBottom w:val="0"/>
      <w:divBdr>
        <w:top w:val="none" w:sz="0" w:space="0" w:color="auto"/>
        <w:left w:val="none" w:sz="0" w:space="0" w:color="auto"/>
        <w:bottom w:val="none" w:sz="0" w:space="0" w:color="auto"/>
        <w:right w:val="none" w:sz="0" w:space="0" w:color="auto"/>
      </w:divBdr>
    </w:div>
    <w:div w:id="88742546">
      <w:bodyDiv w:val="1"/>
      <w:marLeft w:val="0"/>
      <w:marRight w:val="0"/>
      <w:marTop w:val="0"/>
      <w:marBottom w:val="0"/>
      <w:divBdr>
        <w:top w:val="none" w:sz="0" w:space="0" w:color="auto"/>
        <w:left w:val="none" w:sz="0" w:space="0" w:color="auto"/>
        <w:bottom w:val="none" w:sz="0" w:space="0" w:color="auto"/>
        <w:right w:val="none" w:sz="0" w:space="0" w:color="auto"/>
      </w:divBdr>
    </w:div>
    <w:div w:id="327565893">
      <w:bodyDiv w:val="1"/>
      <w:marLeft w:val="0"/>
      <w:marRight w:val="0"/>
      <w:marTop w:val="0"/>
      <w:marBottom w:val="0"/>
      <w:divBdr>
        <w:top w:val="none" w:sz="0" w:space="0" w:color="auto"/>
        <w:left w:val="none" w:sz="0" w:space="0" w:color="auto"/>
        <w:bottom w:val="none" w:sz="0" w:space="0" w:color="auto"/>
        <w:right w:val="none" w:sz="0" w:space="0" w:color="auto"/>
      </w:divBdr>
    </w:div>
    <w:div w:id="486479135">
      <w:bodyDiv w:val="1"/>
      <w:marLeft w:val="0"/>
      <w:marRight w:val="0"/>
      <w:marTop w:val="0"/>
      <w:marBottom w:val="0"/>
      <w:divBdr>
        <w:top w:val="none" w:sz="0" w:space="0" w:color="auto"/>
        <w:left w:val="none" w:sz="0" w:space="0" w:color="auto"/>
        <w:bottom w:val="none" w:sz="0" w:space="0" w:color="auto"/>
        <w:right w:val="none" w:sz="0" w:space="0" w:color="auto"/>
      </w:divBdr>
    </w:div>
    <w:div w:id="778253811">
      <w:bodyDiv w:val="1"/>
      <w:marLeft w:val="0"/>
      <w:marRight w:val="0"/>
      <w:marTop w:val="0"/>
      <w:marBottom w:val="0"/>
      <w:divBdr>
        <w:top w:val="none" w:sz="0" w:space="0" w:color="auto"/>
        <w:left w:val="none" w:sz="0" w:space="0" w:color="auto"/>
        <w:bottom w:val="none" w:sz="0" w:space="0" w:color="auto"/>
        <w:right w:val="none" w:sz="0" w:space="0" w:color="auto"/>
      </w:divBdr>
    </w:div>
    <w:div w:id="843588997">
      <w:bodyDiv w:val="1"/>
      <w:marLeft w:val="0"/>
      <w:marRight w:val="0"/>
      <w:marTop w:val="0"/>
      <w:marBottom w:val="0"/>
      <w:divBdr>
        <w:top w:val="none" w:sz="0" w:space="0" w:color="auto"/>
        <w:left w:val="none" w:sz="0" w:space="0" w:color="auto"/>
        <w:bottom w:val="none" w:sz="0" w:space="0" w:color="auto"/>
        <w:right w:val="none" w:sz="0" w:space="0" w:color="auto"/>
      </w:divBdr>
    </w:div>
    <w:div w:id="935165035">
      <w:bodyDiv w:val="1"/>
      <w:marLeft w:val="0"/>
      <w:marRight w:val="0"/>
      <w:marTop w:val="0"/>
      <w:marBottom w:val="0"/>
      <w:divBdr>
        <w:top w:val="none" w:sz="0" w:space="0" w:color="auto"/>
        <w:left w:val="none" w:sz="0" w:space="0" w:color="auto"/>
        <w:bottom w:val="none" w:sz="0" w:space="0" w:color="auto"/>
        <w:right w:val="none" w:sz="0" w:space="0" w:color="auto"/>
      </w:divBdr>
    </w:div>
    <w:div w:id="966089282">
      <w:bodyDiv w:val="1"/>
      <w:marLeft w:val="0"/>
      <w:marRight w:val="0"/>
      <w:marTop w:val="0"/>
      <w:marBottom w:val="0"/>
      <w:divBdr>
        <w:top w:val="none" w:sz="0" w:space="0" w:color="auto"/>
        <w:left w:val="none" w:sz="0" w:space="0" w:color="auto"/>
        <w:bottom w:val="none" w:sz="0" w:space="0" w:color="auto"/>
        <w:right w:val="none" w:sz="0" w:space="0" w:color="auto"/>
      </w:divBdr>
    </w:div>
    <w:div w:id="1282801745">
      <w:bodyDiv w:val="1"/>
      <w:marLeft w:val="0"/>
      <w:marRight w:val="0"/>
      <w:marTop w:val="0"/>
      <w:marBottom w:val="0"/>
      <w:divBdr>
        <w:top w:val="none" w:sz="0" w:space="0" w:color="auto"/>
        <w:left w:val="none" w:sz="0" w:space="0" w:color="auto"/>
        <w:bottom w:val="none" w:sz="0" w:space="0" w:color="auto"/>
        <w:right w:val="none" w:sz="0" w:space="0" w:color="auto"/>
      </w:divBdr>
    </w:div>
    <w:div w:id="17635245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who.int/tools/prep-implementation-tool" TargetMode="External"/><Relationship Id="rId18" Type="http://schemas.openxmlformats.org/officeDocument/2006/relationships/hyperlink" Target="https://www.hiv-druginteractions.org/"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hyperlink" Target="https://www.who.int/publications/i/item/9789240095137" TargetMode="External"/><Relationship Id="rId17" Type="http://schemas.openxmlformats.org/officeDocument/2006/relationships/hyperlink" Target="https://iris.who.int/bitstream/handle/10665/378181/B09093-eng.pdf" TargetMode="External"/><Relationship Id="rId2" Type="http://schemas.openxmlformats.org/officeDocument/2006/relationships/customXml" Target="../customXml/item2.xml"/><Relationship Id="rId16" Type="http://schemas.openxmlformats.org/officeDocument/2006/relationships/hyperlink" Target="https://www.who.int/publications/i/item/9789240031593" TargetMode="Externa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who.int/publications/i/item/9789240052390"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www.prepwatch.org/resources/sop-job-aid-ipv-prep-service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who.int/publications/i/item/9789240053694"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emf"/></Relationships>
</file>

<file path=word/_rels/footnotes.xml.rels><?xml version="1.0" encoding="UTF-8" standalone="yes"?>
<Relationships xmlns="http://schemas.openxmlformats.org/package/2006/relationships"><Relationship Id="rId3" Type="http://schemas.openxmlformats.org/officeDocument/2006/relationships/hyperlink" Target="https://www.who.int/publications/i/item/WHO-RHR-14.26" TargetMode="External"/><Relationship Id="rId2" Type="http://schemas.openxmlformats.org/officeDocument/2006/relationships/hyperlink" Target="https://www.who.int/publications/m/item/who-guidelines-for-the-health-sector-response-to-child-maltreatment" TargetMode="External"/><Relationship Id="rId1" Type="http://schemas.openxmlformats.org/officeDocument/2006/relationships/hyperlink" Target="https://www.who.int/publications/i/item/9789240095137" TargetMode="External"/><Relationship Id="rId6" Type="http://schemas.openxmlformats.org/officeDocument/2006/relationships/hyperlink" Target="https://www.croiconference.org/abstract/pep-in-pocket-pip-long-term-follow-up-of-on-demand-hiv-post-exposure-prophylaxis/" TargetMode="External"/><Relationship Id="rId5" Type="http://schemas.openxmlformats.org/officeDocument/2006/relationships/hyperlink" Target="https://www.who.int/publications/i/item/9789240096394" TargetMode="External"/><Relationship Id="rId4" Type="http://schemas.openxmlformats.org/officeDocument/2006/relationships/hyperlink" Target="https://www.who.int/publications/i/item/978924005239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A8F0ACE12F80A4794329C3456661B9E" ma:contentTypeVersion="22" ma:contentTypeDescription="Create a new document." ma:contentTypeScope="" ma:versionID="94afe1f3169ec5f8dfcc67b179ec9c78">
  <xsd:schema xmlns:xsd="http://www.w3.org/2001/XMLSchema" xmlns:xs="http://www.w3.org/2001/XMLSchema" xmlns:p="http://schemas.microsoft.com/office/2006/metadata/properties" xmlns:ns2="1865d82a-bf83-4eaa-817a-e97c662b7d46" xmlns:ns3="d35616bd-f3ab-4ee4-8f55-73cb5167d911" targetNamespace="http://schemas.microsoft.com/office/2006/metadata/properties" ma:root="true" ma:fieldsID="74b77f497480b4256a0773170f83c1b9" ns2:_="" ns3:_="">
    <xsd:import namespace="1865d82a-bf83-4eaa-817a-e97c662b7d46"/>
    <xsd:import namespace="d35616bd-f3ab-4ee4-8f55-73cb5167d91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NotesonUse" minOccurs="0"/>
                <xsd:element ref="ns2:Open_x0020_with_x0020_Seclor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65d82a-bf83-4eaa-817a-e97c662b7d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955067c-4844-4e4f-970b-73b17f11172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NotesonUse" ma:index="26" nillable="true" ma:displayName="Notes on Use" ma:format="Dropdown" ma:internalName="NotesonUse">
      <xsd:simpleType>
        <xsd:restriction base="dms:Note">
          <xsd:maxLength value="255"/>
        </xsd:restriction>
      </xsd:simpleType>
    </xsd:element>
    <xsd:element name="Open_x0020_with_x0020_Seclore" ma:index="27" nillable="true" ma:displayName="Open with Seclore" ma:hidden="true" ma:internalName="Open_x0020_with_x0020_Seclor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5616bd-f3ab-4ee4-8f55-73cb5167d91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44e5cab-ca8b-48ba-a99c-e62ef9b13973}" ma:internalName="TaxCatchAll" ma:showField="CatchAllData" ma:web="d35616bd-f3ab-4ee4-8f55-73cb5167d91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XCYwh894Xj0zxQSroiz0cBElroQ==">AMUW2mXWb4ime+2zlO+vBNC1SgFxnpQQYTDGT9mqv+uX3Dk2ddXJ+7jW2FBpJePdII0iqNaaMOvNq22GBTo+kpYoQtxwHYCUzYdrEz34EGQIBLDC17/CpdNricoxzsUU277ZKIFjH9jPiz03huSBmXpypl1NZYkJZ2nMy9YASWK5xUK3SIFiRhmbob+FNQgnw0yYTZ/ViQGM12hFtfSu2S51ssMydpKL87224QPePOpuO1uXRVVq2J5fIgFUMs9sDpKae85LraOKLWl2vKU7YXEOVkIBeDotaWgIa+Qy9c1XDA2W9HPUDXA3RUEZCeOxA2Z0GZ7fuYDq2UOTAQaZBHI5BFMswGK4srK3JN5HRvUI4KeKKwgOtkRnSlGFtpvD7G43spBE6xY/aakreNkHR2IHr+qsIfnK/cdAJDgwH/s+Ka/u3F+rJV+KXcTD5WQF3KE56K0e2sZCU8gsUpcwZaA28ZWpB8OPaHlo5/EaUxBcV/YkYn/jYp6yfT4WlhoSxKTciAKne3K7/yFOK4cOxupwusav6Rm7MObGe+sgvh7qmJv3FBBw8lgm9mcVTfMQ8WiVzdHcDNNOb3wz1BBwiTwXvbo/gcmudysPqC1asXXBl+FG/xkpCEtpCzWZcECp361eu7kIS0BUxhq3V8ekdS5tcQVWI8eFUQMYMah+ptqBREwolVq6hds6T3cHM40yeu1A/LzusYNYE9B1Wn3HYZJKbpy0K39vysTgo6AJV0mstSEeUoBVn2ImVXyWv6AAuw/QClFxLDmHKTn2veleM0grOBQ9wSzfahkKmU6Cgoc83EgGwt6aFzwVUfQcVgYFagUD6dKh5gCx06WwA+rZr1/f+vq+TuhhM0rDgKTv8tcicryxw4HzgM5sdkwu70KGdJ0EqxiyXg1hzevMezz3XUYS62qIRC1jvWEDn0b9YGN8E4muAO/mtwLX5T1skehKbKN6kbXe8hIbLyHnyIxhalmocnLmMqINhfmZvphwxUx0pVxthdSzz7stcVWNSIWh0akKh53l7e8Vgh83z/cZf3UVsjFCZQbQzUtTZIwnAlYvtPHxT73mLNQ7WX1W+zVAWurVQToWDcxDg97/L3UlVFfAmhgplro0Zq1ygMwnBoKcwOG0k9KXSeN1j6vM3Eyp+Rjcw3RKgOLxYV90Ht+tS93AhvaLzvCkxSPIsV1b9SdSKjqY+zPH5UFEV+SJeyVzSPWrt5gTb7fmIYWokkRfxqMNJDsIHRwloyJKpOhP2613atFE2wMB0i3i61UhoFyrXEVFgr4FFcG5qm7ig2RWUgNMtDWLGf9c97eFVZEybPTJ9iUrgofreIpiwvqbDpGWIPAXYg7CmBS8L5k9eAbmpNziNvENgMRq4rqPVT6BCA90EpsJdngXORSnaYYWlprKNKpa5BwdKsoUC29itvGX7CxD5M8Ig22hHVA0EFDVaKgsRc9gBoNWdNlyfCfCM4y/eYcBz59b5uhMYVxVThdevTI7bliIIZAe1Torsfgy17oOMTO5KhjS3PAQbC8UOGR+bcwtCVSFLS0VOy2VqI6XjxuYA/e35CWhZqU785J3DxJqktykmeGmjWrv6JLWiKC0BGm3SIV11xQK2TvhSgVpV1zbP8XReMZtVDGJfVxz84cMN6iQPkCPqw+j1QdsrqpsKotgx110hhc8o/8iPTZZfcAX44txeBm51MdLtvwBL0WmVKrJtFCemvnmEnJ88Xb6TTPxFNH0P1KYBVonqDVAR4TTzeTKthGkYrfP2Un2kSygUyo+KdzvzQ+VKyeXLi4GnCnfY/WWwHQ8L4Mymgu9xQf4TSV6FVXggY5XKof31R3uNaa21ghnsbMvtlV+dVBpN3IT2SCzpB0c6kLS490mWjmZvakg96g3RBET7eivDKVQXQD86Am4xZSjVeTZyLbA7ojcd8HEUy9+TlzO9TyY6c5M1tq32D7lZbo+cDe+uJU7Mqvtzhks37jQw/fBBrMK8JzXMBX3kjxFnh8DNiJs6xtRJOl760vHbtd4oLq6XjxSk6929QdKA71DgpmPuJeYdq3wNsBeFI47lHAf0uP4Fhm2JOla2jYi882H7+626XsgBOi8AFESRxhsXgfyr/CjHXZGNdvkmlySdiKethvLSRKNPGeM7wWfDrIN1L//Qd2fPFO8DpticxjkWqDtj8cVU13hbes8t3kplcX/Az1KSSPctyCHajR02uUHg9mb/IqlLN37BC2yVP808kunXzL5E59wN/YLAXIi+O4BjjBnxDKOoRKoQqNiSXRlfx7w5BTOQOnSJm+XFy9AJKotcqr68ty+GKhMdDEiXv11MnVUqjtKN+qYNWEd4sGCT0FC923UI0TeYNEntALePDpYKSFNHZ8F/RkxXsIsmnIZn2CbPRikeOEkkF+vd1uB7V6VpUbieud4uR22GsIMidyXNAgldmMXH0qxba5oj0XXB+F33pRxtmGG48M+4xVTX7vN8y0uibi5ZfNFOxSpvzFHShkmM0fsbtZ2a0KHN28mrFTiD3ZBsKmW47zTwg241KzIxjP9mntLhtsF5hDgVdgn63hX01Kz2+UxdzjkEDotO1JwfWpj874lLgsbabNzSOa0pdRnXtltvbf9MgeomIEOk2G7s1UMXYhC3p+fcVppwNBoM7kv8k9sOdZWmUiLm1Z4E7kVj8UmWsJIqgybM8lT+mbHzNT3tfg0DngZ4dL2Ky4NtxanAK5WJgLmczASRSUun2ZDZk0/XnMjqrjTfI/PF8anPQWH4tN+sldoE7+cd95b0hQPa2AVE6C8rCAy3GNh/lSZlfmCgicyvb+qO/baZgH7+t/jCFfrH44d/d7QQqd7TvV+/Ep8Pl061tsa0CEWj+H5yrk2GTxthISdUh2zkzijo9zNdE870KRE3HeLwk3t94gJckQYTaZeH3T310mUw3LGuFbXgsrvBzerBMpDZOEzRno4Im7+UnvAdJnYgZkI7vr4XTpsws+lqkNKjke5pi7P2YlAdGCQtfEKL2AJocA0I8x4VWJxBGVl0YrZlNj9qUYo6lkMCUCrQSxTvAJq0PgwSnlJJLvYNCgf1Cz5Rk2DVovZ9XGJ9dOupnVXnHuK+M6uQjy1U7Di6ns5wQFWDVcDcD2ZczvtTmngEDcZRb0nt7+QuSCpkipoqUv/b+80iy4ty8QkPvBOQ37G8bezU6tQsWR9dmeHUrKceZJkRPMAz0CaoF37FgSRIVZximrfbLTrAAlwDvNrdqjoxgt6XzteStisE2+4a7Q8HZazuD1lXBb1lQ5xW/fYB4yVWkz2HWN8MDfdOHMOVeVfPsl6X0ljrReUyAXxGIL7cq8o3sWFPbXanbnRsWBTPH6nM8i26N3BUVZCpwFhp7tLAuO1BQJnM1lvwUAngD8GOe9Dfb1hb/lzgx4DeyAVMVdF1OxPxj/fYrSldRVErryKzfwWr+K1F4/Cc32TC1oHlfFPmcROwEV2xwXt2bf3fH8Q6V0qJpc82URvDKqEmQpAa57ZOGVGYLPyd0he418WOsTnBfBXsX7EIf8YqruMDlB8BmdqryoALXuy1FA6tIQvxrBHAWVWH4PEKaamaRR83VdPStPjtT07mrdvb7cmc6jkjy23UFV9rYFMBAYVnczYJMG5iZBzhU01DwQErNgnl/vfz/UFrEYMCQ+Xdjy9LWtKTiTAPnVXaSA9LQRlyrMa9k00wfBtJ9MABtY3Jy2EIdD9H8iqZOrzmWXgmOx630IRqhyMdx4Hpwq9Kf9IaNom9dnIvRcDS+i02xTPdwCeVcKY7rwKopyXhUUXR+MYn/Ny8sF/2+qGFgluKfo606mxd5GPZyTrOeSNMWoPzqL+hSsCO/z/d5CX++aw15Sxs8WituPHHED5vhtd6NmmmyqFwJZ3ToC7GHFpvJSAHOROasJ4zCJxitXzDovZu/Maw8jZGM2GfY6Ifhv7oUPUDuMvJ2oIVzEt+9gU5UuUE5E3qXpbsHG5wEJ/yUHRWb8BaQVSmn/Nm8E5bNsi9QEARGmSEpChawb3i/2/GwOP//+7+XufNG3oCWf1a4z9XpnbV/jh6BjjHOO6swoSR4eAplw/mbpgcXlio6z/OjhfMLzFepQOGTP89954DdvwuWxt9Qxj0bE2I67GMf9H8IFr6gwGQnCnijXrVu4ezz96cnmMblrLFr5yimA71H3yBuMLXXtEsfTjVjHbMCpaMZN1bvEeosrfyq6fZvciBHTcTj6d4QjJr+6Njr3GdD1Kg329akqpudQQHSDymaAmkX7EjSHDZSVc1QLn+9OFByDKjgocaQu/7RmU28FXUPzVlQmf+xadMEMVb6VEduUUuuNVSk5Tg+1s3c1UBzRQsxMFdkuTpE/WhzDPtfGm8ddmZ+T+kHcLb/ftcovXHe7sLruuLl6bn2st513AsDtV+QplaS2JDYeJa4+pN/ilN+nRgj4Tl+189knW4QD0+0MSL3B3q4r5G/9goQnRREymPNsv+KIe7aTFzx6YNe8V6I+uKzxU9gyDzTrwQtTptUsJgQ0Xo4r5d6aadtqZksHjT52CB2+AEE/t7VPRBOh1037dIpe/bgYfE7H3iZ3N+TOkhzxlHrY/Fs+GiWLqbYUUoSQq9s5HHcNUK2jY9V1X4ZQug6T6i0A+VdhZ4h6WCwIFxhXFtXzo7iKWHPpcyZ7Pjb3Mq2VnmO4w0rUzadLc+b+VZLjro1/7KJM26ewWmTpL4e7o1+BysfKrkcnsdLpbCEZKsfs3sJerWQTut12iTJZn+4I3JpZSWO+kxa3Fg/efIIJXHZ6COuEs3mYkJcu6POC5W6z1ns+l95ladf8l7xkErilEKn7DmE7NX24woxNhqd8FHEsfvd61Sas5fp/3lLJaL9i3Kmhg2zWB0qZLJ7lQp5tig+kgmrOCSxGc2+s8LS3DsCc4fvhTn3etee2RF6w6VXKxUGNn9bVt8LM5BJ1cNLsKCUaF86vCtgkTaprPtGpGN/ZVwCKAlnzts9LTWfXaczqQnY4l2Gp5h4ksn7thPePK34OkqcIoSJM28eIy1ObopfU9yMpPpnBMQJNmozI6i3UfqlU4t+XXpEVbe4exrrUfvP8JpPuC/EQsS4v6Dc0bIVbn1BBRyv+Fq66yIzDNUYeYsIUL4e3UNJgEVeTu70jKgK1m6ufM64+3Khk4W2wiWC/6NhArPi248F/1dAF+lX1nayRdx1YtB+ich06S373F6Uqh31g5ysnRqnwVJxQU1IVsipzmRmaQScDG1uu1c7MwmQn/UO6whQNfg/pCP1y1OcZLc6+BPsZtlapsYyfXQWqzAhHFQkGn40SYkyMGjVBrghti/7il7AD1wkcpndiFfWgnbgrQIt++GERfx1bHGZaBAeC3NZca0V3xjWgkof++JTY9OJS4xbwM05Ik2N+Sk0RibJtBNUEc0YdoOn4WaV2+NK2cLp85gae4Z2pYMNRqkhEAb0NxwPvMsasrIASBBvyDFzt+FB12qu8s0gnedHy2mgLHmInzMQa5Hj0Ob5WoEo/fa2tKJQYuanepvc2o14lVXb5z1rSfasDx4A59J68GkvRvu+YSfZK4Gp3KtCuQ7lsbv0N92huOG8YeFP6I0ld3M1HZi7gFvCmy1QRlebRbmXhte4zfidEUS16UxFqjNP51/t2YWc0w0sD6b4x0BNvIzQ79AUdGG/x1u3cZyHVrkBbXYNknW10Jlb8F3t0LW1rvEV1cYwmB0DUR1qw4ORPnUYHE0sWPvKocZHMgNntLelRNB75nFx1e9dDHzoEXJCFeqZS+QGle+egTIqAXtBg+XKGMd1cEWmifg3zDdq/VqhnIdFiDcFo+t8BJHjjYouOYbMFtZC/PSHScobMvUg0w79T1EdGyNrU2lrrVs0u2PC/5iT1FdyF3gQJhiDeC/P2gKXa5ziLaoIYFsTCVINwuh1xvP0s/To80PbERnb6CP+qy2oqtj6tyq8Udho9GBUBwcCBI+LmscIXfU1zRQfcNWS8pUFZpsHen2bBYui4/zJ5BiND9GX3E5QgNoQORTGuPDHlG8Kvwo7ZK32fIdVVGiZcow4iJrh0KYCFkNHZN84IWBS53LMogBMol0Nk2NE/tPKRQJVi5jGUkQgPFZ+M6TpQr6QhRflJ+gED6FIR2JJ8+l3x6dAtQK8rItFsRBqWbWmhxZWM+m9N7ENu43PejqsaQbhHxC52KIMDnEPMKHvujLgmK5KboX96H3Ct3l+wttuCMa0o+T86/+w8uGjSlT0M4LgtrlmNpwTXOarMYvBy6u22kE8Q5koNoAwR8yOOJbF+36jWzV7BAgQxAcW3PE/6PEWet/AY63rX86vnto3ONUdfcVrPrZCVA4MaTnDI6Oc+qTX0e4W/LijIT5eOlWQ2x1uZ6e2Ubw8Zg3ETz32xiLyFD2rvQgXg6LqQLH17ahl3Ujk2qxLUpAHSQESQXzu4BGp61lqXsmG7E4neE+OsrQgf4gkRYeySFS2Q6V5DeqyRUyaZExq7/VXG7ABTuIP/lZ3Hx13aVZYueB/nMHHT/pwGnlhvhnzkQlbRptm8jT19QTQSoljt5pk9CsH8JGP5WfwwxQNbn3W2zCt5hHMakiQ7YtV5qqw61EYslNtqc0hhisBPF08NL66RpNimUVOtcQHw8NQmR+ltJvUOIw0d5pnLPvzKTO2ReLNWx4vCLrGvMojBBIXsZSoZhGX8VOtMi2rlWz+6jnPgSMQlU8c0CZdpmBwRcaPncYet6yjrc5sySEkScX82c5xsX7xDLjizqjHp3AEdApcWz7XzCqmRDdfY3nD59ZbQ6VcKzcpW8B/lxHXyLSjUvBEAssO45g1O2cdJ2fRPHhxkb+R68Kiei01JRo2LyleZcCqmf2nQpoI7bHlvrpk5xiXxGiNG51ZKNTloreD2n4Ybrab+dIPGoIishdTMfbPOrHr9iOAqPaHuETrmPdnWn/0z7A6zyZhJgUQM8zsbSA1E77hynyuPqppLnFlbdADpc0WhhmBu0N3GUMlP2CIzOrfRsFJXk7e5thSQeKaCg+xn6ARQTQxIujx/2Co0mrmxQ8YK4HFdyRpA0LX2vzmtg6M/xXb7WMB0Khq+yZ06mjXFxa1ZpapFB7dzk/Pz4vqWH+Rb+1WSxgcJ1p8ucXtuOrd7c2PxiBJ9y+ycATVblyZ3jYCMbSwmkHA6xHdhBBwpNcsLymxdJq8SloE2vTad0whcaz+k/eo5ngbJBl5J39r4Y1TVK2e2LwnCPnyRThwbpLa0Y7m3KOgwYeXImXnzUsNGmviNUAifLWyxp78MkGkf5aCRqnrAIV0hocUnEZJuxZvkH24JRQOG/xNPYXUWgT2IwSt8eDZ2WA9+b/2VchQ6+AXDR8Ukxm3lkfERU+mSdc0WMFCkftF+PcOLG0pE1nMHe83qJuY4owb9wi4/Pj4Ybv2l4aUCWbQv7rSg/bsrmKzFkJAVLqs6WH0YvPkP0iRj50xed6V9leVjUFpFhbrzSXqdfQWLfzo8/c90ghZP/G4gDKeSE7UqyRGvNHjOCXEzZghBks3+pkHHe0KSINQ1rAW1BDeem1KtZEmIsFC+zcLyV+g5HjrHlMNhHH9Pn0cceJCQGcVksfZUGR/3On0Q8XRlAQr+b8/vFU22Fx1putZEZPRVPlQ6AJ2QZEtYNWYxq9Q8ycyh92FCwYErd3ODzdZ8cAG/aspse1gUpYQXRymcjtODEaQXpYdgiHzCybRbYZ2o80rT/PcmWS6jSBdfkB6rKiLC38snmYY7kAbG9J+Dk4PWeIEA+wl4HOe7RDItrVXKds1z+bM0ZeVM28Js2cwclnlKCQpO7jY4rs64/mmKQ+AZI0wzWuKhKQlkw8bBWotTuWvFekk87mu/Uo0SLXQ7MS11aulNTPaEoBErfa6kROiol3bGNb/lrp5YrHtN/Bok8IqAuJTzwFBGtvMoHGI2Np64/BzYkpQVzvEJi/j24UkMEkDt9gRhex5Kou7cXQMOFfdithzDu3GO9OWIxQGvvFfSzgDF/1DhgMofR/gk9gF16R8OUmka7+OL3ZfCcWLsL3sp8yW/rfhlyy8nRc2QJGH8Fgs/sSUbZPf2bmzMDtgQltfl9SsXf2P2R+9hiGTxtEvxqFWdmYbEYrqsE7dGWfWzrJa/iq4L7OjRyMF3ytrbwSy948cNQbGy7sgiwPD50saLTSW+QNtoqC4kvTxwryjS2Nlo0QEgciaMSrWHwB0UQhTE4+52oQQ6sCK6XFZrpzMrfN8CPyCqE1uXFPCgjTPFJ9/cAGUpPEqYCoc5g85hj9/KKzdM7/ukUQ08KWpMtdKwOR/ErHx95yo2+M/Vydw+7ch5U71TJm0wUeBffZdzsDFTbQuaG+MCA+gvC7B5QK2Z3CCCwG8au4rIOVFDTqFpRORR3Tt79nhFJDAk82LBrkLAJHgbIlRv23QoZLFq0H2E9KOSWr3mgaTQBRlnT5bjvcxw4T4d8Xy8baSDBmaVL9sfPjaXqOVhJ1U0LnkXlemLDubLng89kq98ZoVnyIMTH+pmsxesvYrzx3rYCM0Tl+3BavDnwkWqjUXuMAXgdrjyTzPBpscg8YiZA9GVP7xH6P2MNGUZoIAUnAbLVEW0WyGWLzOP5KqmEn/reWcWq9rqaj3nN6pOlScriHGye686jY03hqsFMV+kR/uLsIcvxVSlVI5xlOdvBjnu7TIsWKOHz4EfyKmhkXFB/10yKoCP6A/UGbScGz1RHlJZwM7H4ndbqYEGoKU8FnIxACLJkR7GMII/9eoJlYqjSQLpX598nPOtYsAUqOIcGNhezlv/Ef0UDPk2x5GyBgsaKnkBeIFPytFzRPzx47aSLjso4wLemp+KEQxH2XXvD/y5p35sBYGaNNEEHkvHSpJDXcsq7AUxT2iq+bXDFFMQePvsdd/oibJ8BOYnXHffdIB+hrmBm7lmBS91WT+LuBw/HZPFF14nkvVMp4qTSTtNZTtppETd30mZeZ9CtyTiga/k5GcjGMVqOwW2WXrHs8byFm6MrLIKSZR1uw0roOqZu1xcQ0+nnI9HNy5Ws+2M/fvI2n7pKJd3ZUSuz1SkuaoVi7yz+Md0vOQtqvdG4lYgTBk2dumUfcIVTrY5O51xAN+3S8qVou81kG6IUhHiIQ5RbzZLaPEfvmTj4W2eHbxEQo4hfIKqWv5dYoCCpbqHuR4ZBcCmigHExPfg+n3LX/knONr/BuhqW4U1xpJFadn+esB6WQA0FkePN4Jm10bnNHrvFsC7eByXa+3n4D7qT/AgnDwbiRAWd9hy78mCDSD1ChcrthIpGjs3gBpZQYoeeJjH40QaEAgGSrGDZhB6pq9xvb6UHy1RrHy9hIsxU/xtjCi9bJzEI3w7aYSxz5i9YLSEgs0fIa+yrFYSbUUTZ4j3nK9p2NFqGyf/ZaOs6DMIJ1ucfcqWD9gBTH47Knr3HvAhGautlYfyuIejrtPanwP00qm1R1fejcwHqoRMszE8xgdyMIMkggM21PjRJn+9dPQ3ztKjDTUaTVLF4DFuQXGwmbAmFOK15R4RUMW7fIsenUfRE6CXuih8a2waQ84/Gl0Ta7+shi2LChWcYbOhWxNuRcJlSdW/+esyhLvxKOrZD64fwHsNdlFWzR7heA5gJFA3Bflgn0KMj0AJU80KO+7lFjwFIxzVuSrax7trf9dXMv2YiPjejAVK0IN9znB0OldgEFmZyJb6obsPLvKppwcNe0blv2JFAOjlVw678wRH7p5fEC2/aA9EnOcge3RT3vtB5e8M2GHENM0CPj1hMfB3JlyoWQ6ss5ysp2EJ6OJcB/5aQno1wOQsrBs7AUjlnBXdVORj9s/Nq/cSMdzED0017oYb1XdteOqOx8WSGcCKkwXimX9mppN3/ICmZSRm5qgtYt+0ueSzp9W84elZARFtSFF/vQ7X8AzreYi5BsqWlZNC4HwO+ZG3ulYHlBshPIs8U6b81aoAQ/V8gkfOpQrtFrRxx7kAt9HyRDLrzEbT7Zd2B58u9zNhdVWMDdoJFY++Texb/5wV2SGpqcEQOnbjDIPZIH68DmHZUHNqPIKHyQqVl+Hns4VcE5xPEpeldayEERARsNfd8878m+WRNnYGx/4/bcKVi8nlPE9C4OwBVD9rRUx/HXcu1pgpV4PpLAc8cpejjx8jC4ukq0B0sKNTWrrgXwLsjnm4pWi59cBtyflSDiRcIZwdIe2fcKgrM5hB6Jm+46Nqw8iEZQeabs3WRSlMugAkPT4c/jVi8EC/oSpl08BALsgr2m8VXdtSD9fKTAu0onrJJpbyV4Yj3S1bvjjCiWw59X8GyeH0zC8nrYnNSJGRJKvgRmvluSTPZu6swP27r/ovrv9oUkjdwWb8OqnGiiGMV54a0s7M+H7w/wcl8xwWvzkyNN4HmdbU6kIF6d5/8v5mSGNbfZkDX6fKBgr+oE/uwBSzvq9VmRUiUdUI1ClT57QewRpXpAlonyShDmsoFdRtnoGWb9wi/r5TVU12VfY1SPYipoq7uZtkS+VjdjgUaDCVHeUuKza+t9gK7VWuP++4Ol7mgoNuVQzEZMDKe3kPnLUfQalPHhy5XRcOz0vxnCFgtsnqRxyf7dbARHfpLFazo7zRI/QpHUsyX+CXlfav43wze1K9OYm1Z+mw4erkH2K7MMwKA4mGHCryBNeHH7FCfgCAuQ/X6vXO1QU/Fe7VMexXZtVVyom/7i8s87GP0y7W4hczPE1Aa9yPm+fEXWk1jRGFgZBqwjjybY+DXgrkrZQCaKwxzNziKfpdiXSwySy32vd2pEYAIwOUjpAyyi7zj03jvnzhoXg8N2ZorYsRTl1ZGPgR6ei5N9370EP5mKUeA7Kq1iqwXLT7aV6TAqNkdRd6YYb4/7YQgS5tCnQMN9exq/MFZyHzh1ahlJ58OzR+ev61hpg9rD/hr3PJCbFm4230fzGvRr6Qy7ZLtl+ZWbt1Y3AP+iEyp/LE3uvVdzua1ycbJ/Ami4K/jC0o+oxDkH8PxF+GZueeu6L6zbSQ0+6ollW+y6HT6XXckkkhmeAIroT4/EMkp8YuYzXKxyaCk6AAKplA4HjOR1im7biRztD6UiF/A45u4AcU+qhCGclXh3VYZcZ1e6s0ezG+crGScOogA72GO0P7V4GdC/KPhMmXyC5t1P7FcSoh4nCjlZP4D/EXoJHYb4ph4aH41WEO/2P9gWkqObRuYn1ZVgYiAsDa2CDeEqh4TRUOTz0oKXa73eZE0B0WDEVckBXRATaD4gXrJrpZ/V824ZxLRBU3dT/vykmwHRpn6fXMMFLjrb1MTltUOCxT2LCjHE0ZY/rlOwJeqV9ROqPSg8f28ChmIpdtkf4fOxbBlhIfyRSArMaLvJCnY3fmaJ6U7fB/R9SMalV/rkmFeXXKWLM8eLJeiRbgBTy2/6XIkgyCqLKncPtILVPPyKa6vX8iAtohMIJk24NGHxl4kS5eCPuUXSATSrXAnfA5J2MJzUR43BqQwDGYKcCu85B0LpJHeRo2oQWqFzy68zo51pbQSWCJt66leWjNNCR+d6a0o2lla/OFm+XQh4bk2b1uEPE9sNJ7mWClCU+qnueECqxHAYsL/zX1+sKV/3UwPABS5BoJNXemU4L0TOpdCq9DNDcVQFoiPb0JuRM05Aj4NX3mLTxF3ZsF1KEg/mXbntKYG7Di7FJxDrc6SatlXc5AkzMTIbfW/wShCRwRGZF10779xgQtxx3gapJFEQdMN9Ec0Hk6aiBBILvRwSs09MjbogF/j7Ry9UEY/VitfyY/t+X8+Xb0Y3OJxaf9TYYtgMLG1XBM1OrIacWYnuLNYA6Vr3FvTui6tc4VvEgg6H3LTOp03ni+tLv4XcvPavUiyL63OZC2XzuGZYMudOj8Q9xsjXEax2oVfl/vxMDUCha9it9xw3C7UoBiyF0RvHQw8BovqC4MbAPSEAu4bcHSUwsBSjDOfMGVnAlwf10spoAoBxbzwyflDH6AJ86N68Z1m5aJY2HteU8eN8Td6yAW1iamXjZSAkoJCcSGwXZ0aIdIxS96+5bHHZ29e1ovTxrz+zbxhUWhuXMM291Xr17eaZv5F5n7DkcSIrVzFN94vf4RPz/Qyb6KNwGlpPo1kRqG0bNz1+MwUm98PdNYyMNVSCiILWI5RT88EuwO0Y39eiyc8WZZWwdpuYGTR/7Rx3VMyLfRs6SauapyRAkQFjte54eJtVJ68FTh8fW5XxJcYtx0h0xj3xPsvziLHGb7nmbNtGt0sJL+HG9GqHMIDoa/HxNdk4BM1FujN+HNAqxgVVh2HDYom2isLt1KU8qM977Ospe7dy1y4GFCA5edda+IrveYwUCZKG6BYSbkP06YFh2iOcUcq8nZ5mUiH2VimYpA9dNOKgMr467ngVDkl2LR1/LT0YcjPd7L2zRtxU3D7kk9sx7dsH/6JT2Hy4YSn+JTerHMgf+QgaOIRissZ7Y9Nre2+K/Z2BGZ1Z29bDa08fhTIFS45vUiFednTDWmvx7QKImQteS/Q0XoVie1F3wFfLSQin3rFl2z5hiRW1s3zW68QkyXwKCZVCYftVFK2Ez14aAO0GohUW2TNGLqjmqf4MGotwozjP+mLLM4Pbrsi+CztBsvjZwocqpb+9Bmh8uPadqY0mHO5m6z7n/hqL0jbOcVz1e6CnWYxAxuZKqWTCJ8mFngfKu0P4Q0/MxpG+5uCi1WD+/ckzP7VtH/YouNIU0q7DKirg47iPT6aO0DWdKsjx8XyKKL8zPT4KDXrOqflpZKTwYKXQACW9r1NiDRcsULMQTq7HnWrHTpZrjpvC08ulTPLYW8nfYE/Fqqtbs+U9sqg2TKiin3YUKFQsLRNhg+ByGHbcK1H7+5HFBfTIUUUgAbt3eDoL4pq59cpkYdWkhpQGzN7GQkVmxS5lsZIguxFM3aiCa6YF3U0ezR03B+LlFdT2NxVmt2gMvR3Nl3rQj6UU95oh1lltnj1vsmClPIplbvrmn/ZyW22HMJlkzb2fUdeSheN9c2HyKkAhE+EU4jeCZeKPk6NFWO20S/Tf3AaMMgk8NuxZttp8011In+qCCcr2hUoT4uzz6RjG+n4zV3F2JoOCvteZxaya9P5I5AfXxcjepga8PD/W9CzmUaDjHlKIY6DhnF2RTkCjX3pTjBAURwOLc7v8ElcaVbJAwF/Tw4sLGD8gKSmwQLFQPLC4f+6NA4FG4t9BhLAFLvK4mNGlME9++6VuLjejQVO8clvcqrLbMf7C0mRe5eT2QFXDIKfK6gFM70NsrLNb/JqnTuEhm59rcGzYIN1ZzeCf4DZCj+CL6bU5Ro8deG8cfK1o/qz7XxeyfzRvMlBndxBmcHwc9KgbnR/MLw7t3UNRV6PsttBtUN6Ujr+REZigMe0OC+2tlnV0eDTnutAWMkxBPNlrsSxjNTltZllEiGk2qgcu7fqVXhKkOfRikVxVrIBowHvcDty7+1J/ut3WGpWr4kcRfmclxG5qcUhmrdfjIoT+bNJ7yTpcCcan0u9aqkd4TcjmdWPmHreL+xeUdlBMHrs/rYToQNtdQqT3ip7FpnujTEx5OAtGkzhEw7bclCT/EO1K4+8G3Tcv1JhnkujphU5/M5A0vTYUGl7HUlHmoAzY/B7yKyyTBKavqrfbEm9zFW3Y04d9BGtKXU7HsUr33t44JqPRHlWfQUvThOIc8QRue9SBGdGeXDD/bkpII88AemtbXOxbE4eW/p1pO8DEZls9bT49ThebQtbgHurTwRGXS9P/2pySw9kA6eU2ObYF2eRGOuuh5UPURwlU1zvzUkVqM4+CpOg5owhkCJdIeD516VczhQo4Cujz1FmVCCNcTHA/cDZcOUHBOHh1k3Pj5QRg1lZ6ock36zbYanfh9JV36fX1jfZNVglFLv5/p/c5IvZpxgfb6ZJJ7iu0V0rGO9oYuW2sZGLcVJJeKk5kGEUB836/JNahQ8Q0lGyKtXkUsK0162OZllRFAppP9axIm+l7sTzB7oVVdQ0x0rSb9Nqmlf8xAtCCuerjGm8Sl++zixc6+hRjLzVXyl1a0S2aBs9c4FFrk8AdTDjF3yS0Nzt8rPmsaTCezYQ/pdZDqoweG4qoLdZ1N+ilB6FKg+Yi0NETlR14ci8QnxrANE2Nzc9CdIf0H89NX6B9ccgCVeNHDxpJ1+kfItv/SeW97PHEoNBfCnFlt278i5FZGue/38s55U6LPZem8dn7mugyQ/ElDM/hFNOcBpYZiOHqjFB8/vDXbvQnC30UGF/GMOEB4PigA1NwQDuBqJekTtIPQPihVoGctdiqg4JxUN4oRtvMhz39PqzgFbscdYJAdQyEVmH9hNKoEQVfDt4VR8sSCsk4Vaj5lOtQjmt46nXRtF1Qvd1p18qkbwgl+HFNbqNG+0MbvndnHr4JGTWLekNJJfv18/Qqpt7/9ICoC4L+3VDkuQwwHh0l8O773MVbzWPSZdqXvjB4zsarHRbRKD+MpA+SyDxVtG6s6My6MFAY1N8xv2BaFxW3BQ3lr52Tr5D3Oida5CBHSn7SFc/uEQFTWj+vsGlXERCneIl16yr7OaVCVIRrPRxZacb1wa4xw0/bo05yXTWGjD5YKdfY/Q1+XuAWI5w3F4MHpqqzTFFq9zblzSLMIzxLGZR+xs95rY1mF7WT8VCfXjcDj9pwQR91RVe+o8pi26duwyzCYWc5qxR5ygLLt/386ngF1ISe/jBoEX7j16SE9YLp8QMUQhg6NB+LJZfQsjuF5upom12VKATI3MUVnIx9I76oEWYMW4IF1lOC91In+9jVcoNymaoqHhfUMIFMuEuBYbJaiSdMleTLBSEgU0Qfp+T1UJQo+4efwPDmD2goZHlPiZ9/kyIsZMIv9/xTEOs8w0V5iHGNWR+QGjzga1kskBehAZrNBzBNrXEtRxkXQkfnWshRoFrLsQTplKEguvFxHCZxdZMKuaPDO1Do8N7l8u2JqtCfTGlT/u7auv8JDNMgLk85nXwCuIrfgVfuUnYJ1oVcHMGK4VRDEd/UvWCI9Vs0gyj1Hp2C98rmbDoNGSX7Hhm8r/bnCIj8nNq8r6XXOD5cIsh9+07C9g/wqKFH1HMA+YtWApZoyH4vIbt1zb1Co6XiAPeTx0pLWi3/VfxZuTPM3KgNCuuZE5ov01xMQugrl7H9GoA1V2KveEb747tnBt/FOZa4bT5D2MgvOAfbBY7mLjr6vVs1nlMoPIuOSsDTTumw5KlqcNOfkYoVlBrzTfKCb6UPIwkrL4PZ9aZ5ZTSH21hEnzh9moXkhd4eBMZqdEN+hRparkHi6CL0faQ6cYxPUGx/9qS0Dj+wK/qw7MPdPzdfJ+ivOeNWblDCGu99c4EsFRpnewZYC2/gf8dTFRaxtDrdujZIP9U+s1E9jyqG5IQJNFqF8fQ6fIvHwSC6pmH6C4fM4oAyx/LNIXc1+juuWHQD107jvKBmxXS1C7AqfKy3R/q9W5IwKT5eWB46kTo6fxVvxOrKOXs7JB+OVSX0ZFdl+hthh5MeegAS8bVkmfJrwKR6yhbOu1HdvpemUlDtEJut1TAWC+eXtNGmq+cQJfGrU1UCm97M1RmvOxEbnTfZeqlpE9N7WaIEhWDRITBUApbGnFcg9YUBEypDsr61i78fUY/BrwBBCNMd+vgYFRm09i81bT44tg++fr2hbzzeO7USCzDpEJj7zdeAFGpzbM1HkXUc36Poq9y3n8FyCr1iL/zhMb1VuvdXxSZ5318qYuI315ycoj4/C1avEyY6b3hg2SsQ6DQXrBnYH+wAAuZIRsJmhSzEhnDPNAIIujsYWxnWQbuw0RAbpGbNKH97qKlwEgbplYLDz8xxyHrYA/NFUnjQzKDP7iZVGVm67YVIeh00UWoGtGaxdrfN1J9nUlKpsZ0I2wGkumf7KIVG/mBQ6dvG88tI+ahZ0rfpBe/BjKlxWqwHFRaRsrsEesomY006h9SjHxybv7gVphhy8aqY5oYwUiKZmy6CWOdqR7nKOPFSDeAuVw90TuzLXTu4m3iff8nx9v34WB6fYPf/0MV3mSEBpu05tgwq5mDNKwSdPgnz+eN2UowcMLLJJsMYZprWAVTe6NJRa91H5Yuj5o4uEfXTbmdbNcIoU2N0Zv9fyd6Wl0wZHufJTgIzut9p04mSqFn3kC2RuHyEP7jx8QSVt+B0cYkD9D4IDNI7MVAAbrZBgdYSeWV/NsWRY5LVnku3OoeIW653YetMmwWvDmWcx/XO07LPlVkkpTM3CIhelUKe3YAwFx+KFAUCWyiHCjGVjK7XGsI35RDRsA7m/Z6E7+taq0e866ikXLWjV++SPTHef1qzNaglwJbVSPfcs0Zh0tJpYJrz/5RbceYJ/3jGwcwIBd87sNvd8Q3KFmCGGtRTo7FA5GJR9GTJVO++uH/2faIXsfKWiSDGrsJsLNIqzfjeOZBz2xrTu0w3fdXSq8Xp93kK52OH7VGzvZt85zODknE26V2mVibWVykd/EESebDOucWifwXJ8cVT8U+hcL7KlhuNLjwalMR8VwioZdafby+LR/C9kQG6mJNB1xUFFGigvyUQIfbafnw285iVCge4WEoVhBVT4AwrOdqlqI8x/L0sP3Kkv1WKHXvaa9+7KL6iMXPps3hFnwZ736jkTb8fMwE9sDFbEvgXAmhouAib0//xd79hDipUtngFlSMoD04bCj97mleF7rQ4JOzox60Ye/Xx/tjSs5HNTdSO8iU43jKT9JUk3pGIJJ9qxwCOKZyvjAleUzeaR6XS9fxgh1hNto3IGoLviAQnrAvjSwylC3LtszZW/qkgMYYGSyQK8LGREJo1h8JDQ+eNBGmtJs9sWnwU+c5yYbXBNCtjWVW6jq1fYFSFbD3BefuuqW+myZyI3mawxp/fbo/L6eBwEk6a47KUyVlSJrCKj0BnB+kbtItQXgL47LaTloTtJOjj1+p/kQ6Vxl01zolitgdSTDmQJK9Dw57LlK2Z9vEG0RYK2ghYxqoU5K36mzdxtF+VrmoIgh8Ooyn2MyrL5ZGiPCe5/rwEr4Zb3QEQZdqTtqI2/Zg2w7g5C/IqgEbqiilG85HArmZ00MuC9hJ5aqbBo5+XmYNepP2NXGx7tlmBm5PHFaJzA/JUZHlmVjvVnf1ApX8lvTEQE+Dsj6mq+dUEUKDDItpq0/df+uieQYWBX8AdOosNSprUZmyj6LeRb78VhwXLrYdMzO9Czy4S/1u5+GeQL5465mNhWxxFD7hpXUsy7TkoognSi44Ig7W4aq4IRcgUtvGy0COdYNr8lFUDEFaE21vLtbxKzUDtahj5mq62oLTa6uovhD0sK+DgcABgFcVeAP6rgfl83DPHBmijrb+gA8fqpBm8yU3RpIPwNzmYspc/jE5PYA50/s4N2EePc/XArVVFvjjp7RgoaL7M+BmmdphzB14HRHhd18x4A7ealm4cld6BRlZWPKM3bjxJ2SIsLgZ8HtWd2tka+i9VGgDilkdUZ53D07IvNAnOz2dRf7ZqRi55OATwCwubBlEo5wXpELoWFMrMwQmWZ0G/z6MoIgWkjmbOF1eJEf0YoyNP9a16YKYvNKQPr/fixDQBUi/dvbuhmVEM834Eiur0mmQKAwT6unHd5/8Gjnt6VvFcwgoOATykXaj1rux7xFF9esfrhtjqwO5aGqCaD9t9keZrc/PhzroqD1OeXPGjU97/OvgKAWWnyr0e/Do3XwnemnPcHS9R2zfRDWA+WTDPciYKD0pYm4XRB7Uw0FPDpbrPUcuJ9b6A5giy3SeXi6cFTqudQKCaVBDPVJFL4ium0lBpUxYx+N0uwK/rRO5sOOqBqXCwvYAvRrXOFrr7XuOMQHRmooaMqPtgu/6NzfG9jx+/04YS60A+f7RXr9DgMIHZP3nIer0wyaV2D+b8XE0NfrzS/4FUgAxApU97h3vHv6PU1MlSCkNLda9oNsXDOJvVblDB0Z5YBTYzhKqkideAwxcmYTUvE9qTP1aUFdeqn89LAt8eqpAT/GfvOhaAixf7QFq7nloUn9ZtHz6WTwy4npF0LxuZaVkeCqd/IMF8RhkOFNYPCbHfqibzCHMj209jv3tORE7gsNU9RwUpgPmPL6nTIdSzHMdH1IOASxh5rp2CCHWmu3aKVfuj/pgd3vkpjmokolAWmOA1P+sY5NH903F1LcaEvVVpCKvWPvsOJfr1eJ3NSYtXIX+v1txdnJL/tOwovO/rvFjLBIwu9AkxZU5w50UchTBqTvbq1g/0/xNAW6+e7OKFrBgFFVD+dQgvPfujTmliQ20NZkSH12dch34ovrFDDegRp4zc5ACAaJ6dl6sIXW8sQpGWYjqX2l9R1FtBc4rpWzLKXGUeyGy1Aqk+CPCh8+qYOhGKnzNsA9v4xS6FRTdk31WlAC1j4IH/l960yhn1m1PmJIg0+3nKlOKEWZGkQ/YM2HZgOPBmWnbO5Vm7Gd2yi3m02QWnUZl8MXm7FCTpCoPbzNZdCdxcsaSp1hw5+GDWG6ntcVKPoT+fH7xyeCpg2qr1d5o0ysl/CmkNpTs1+MO21SnMyCyY9aj8bn50oFNUgBSPp90JU09q+CNFC8fyaf5FwW3jXjo0b4jxT01SaqLMkfYoNeFTk0AiU1GGA5c/M5qQ83d7/H10cSX/eHxzQI0/1Y5j4V2SRFJM/OlTfZmEkc75GccuRx2q5OVqdxNrcWpTyvCeSCzo7iG7RQkMaR0LRVTldCvfv8a04g1Y255047XvEChmvmtP2aRUWoN8Ylt56WTn15gma4ouqUoVmNXZ1fupBZ6gQAPQBgMbkc63mNdttlvpABbVhOb2mlYUAcnVLK/q3CsDroSZtmh8l/BxLk56vaGXUhSaeneX52G3UGxmRKJdYDtPo0V4Es9M+jCgemSn/HiGg1zqB18v18yYlF/4jHZPttTlYl5VdHRgfFlrH4eck/tDT/jMh+flnLzYZbgcxHbZUpQJyBuoSiCGJgr6Wo6PwFtFoWyc3HdegfMb79+K40kWuYDYBsY7w4vSLYTWBfvUZqOtnFQi7XkAyond4musyyaA+yjxkn+IFgD0a966xW+pKE0SOyZMVEPeAfLzhn6uTrmVNAYyzREc8GAqonGUrMVUmgdKPmtbx0NMFRgPR0NgC7WIVYUe7zhG59bQdNRpcAd/71SnD4k/sif0UeIvaKgFYdmrsZG9D+L0GfsiAlNaGFCtQr1FO9igOJGS5G9h9cuwYL8ns21zddtdlsA2QFA8yZlHTTOI+UyeyudSubfGDVkd+x3HWCe0BVcB41o8H0o6DUd2+XsJ23Bh6RXLzdOtK5a/T2a2VGp88JwY93finjkcGdLwru9Tci8VvvXgJrCi25NONFJpGe0/YzhwjFWYHGKJlsmNmOr9+iBif4Jqg/rMBgamR9dDMYDkwgXdJkClRJOOXV/GEU/opxMEcnJ7e4WKQsZmVkqRuorsfOPEqDaQS/F34WXiNwqSURdSI0/mo1EyjyorB//5UbjpCl+a2FVhHl9PiCYsg9v5DhhBFUKM0h7nxaRrscab7QKiy6h8+NLhl2LuJ+4ODyftCX98MN+iAtpnNVd2Gxd4aQBuwAZ9YiZ1iDf605qq8wgsb0v9dNEkhsIVrfrTAGDuO4XCPdn7DAkeZ+4k+vhq3zbOvkEb5M5Gf/qpJrqB6uZsf4SnpOlTBfQRQ6S8bzJedJoFFLjg2c1Qk0LB3+hmElcRPeb5tXFDRRDeTVtyBoSMx4AfrpZkZ1F5a+a6dnbL5OjQPfcmc34c8OTF+rKcw97HtH3hVQoYQzpZ+qwFMI5bsoZS4NDdwkAdOxrA7C4kDGdUTmvgWqMSxo9vfcpUxKi9RNXBdCrwTm1a1XZ24cFASffbFjNLh6HcdX+siC8g5i6yOyBpI99wyCf8A0T91I0iZFrzL5/5n1gYsBlphcpWpbEsWFyIuObpC3wQlE8de/rotE3UL42sH1obJLawJ1VrYE6IS8CDrqml4cvnWP5MBylSUsA4IHNhsCrCzmdKUbplQEJOwPnRlWLuBAB2p+Pl2ej44TxgFR8IS7p3FBABH2kyomc1ymxD1CD1x6HR7zTIBeP799M/zMWPiarA62Hj8Ecs7rnxJxSLAA4sDA1ebzpj7iwnae0oU7BOEkjJcuY/ZCJkdqLwFZGy4SoR+rfqsf3X9P4qM6bB0K8BHVbyeS+Fdnyo63HLImeq5cWDrq05UU7Q62jybuktQ7c0SDnlG5g9cbOaDmiTbaCJ8Q1kD/EQsT7a4eiFIAiYdEWXeQkistYi8r5TrhsjdFkF076ACaknV+7tfoQyujQ7P9HUheT5G/ujn8YjqyqBa1Z/DQGS/Y/i1RO7GsXb05G3nJ0mq6NbvVb4sNTzA7NmZQFUUJfOateDAZ2GbakuD1Xl9Va0XurcDsXNcf9ByXRYyDS50H1lZULgGteBT1Ya1Cly8xVL0Bq8SzRU7e08YEH+gHmsR6+DVcB7RsAMWjn0PWIw/+p5h2wtLzfEeTpCmXiwsIaPQN6H8vJ20DQZO7cBgW67bgw7BCrRfYG4bpi4DaG9yZf5I9I6xn6Sg6mWv1ufMDopKvnDXfO0kDh1OsDnv+OETDYztjDplLBXzghA4CkUh8U9iKhORkvIEYMSrg3krF3w5wim6tlle9rv4jqseJRdmNGxw2RbHN6W6EKPfEOdkhGtH3kQhrYS2AqJjd8oFiCyykIICZGeZAvMP5/wxTF2fDoqSDNjAEuDAHOXfK8FaTxI5Lo2NVZpw+v6gmiJTlhyx5k94lNc/GlSVBLFqNF+Z+jDz+GdmUjhQznLnUDO+1IGyGJsBeTwgg5AAXuJQ6JaFY1Pk1vNdjLVTCrlcp/llZiBYC9zDOUddOa/ebFMHcSYX31FwS/1Y0qqn9oWrGq4XIeoNc8LMZ8BkICQHEl4yedPcFzaIF86FBVYe2UAS7R3/QU483FKeh9pa2SvzKOcl1ERr07gisidIo2pOXYwfVjZNuQMKIxuPXGrcY4DxP0R5O5Ql8t/YfMeGLqQvm0e61vsDACQGQthkSAqFWeKCJLoWZy774697CvPUNI9O3stg8EN3woLZQ8lm6Ajr8/f51pqblqhQI7sj7zsspvNXUQJSzU5QWaNKfiOE8qvYmWSTc7UUtbQdxQQ2djabrX6890lR6SRZl5Yb7va5dp+LxVcMb/Gy74I+J+XocpsB9ooWXofHgC1/jfzZUNvBYlakf89W2SGclN4r9PPG65b7JU5k0YOpYUcrJrbOssnQ0aKBDD/zpTPLE4T9gObAzdmR3oBItoH9hAVyh1MgYgyZeHGj1Z1ZEykQegeJSvg97SkBxQkZPNfzYqvD5TcuueCQAfrkptdCyH/I7A7yvLzSuRTFuQfEZ1f24F2S5hF6UoAbtwkpAzaNLWlgLsTVvDG3Jg3gpqTldAZmYAkUzBfPyMeXjQzQFFjMwYuf+cntmP3qncYx/jaIS9XxUnAPknnUsE26NtwkMV81fOhoXh3AqB2B2zxgsYRe2mknjUuLKp80ekvFIPMxIaRHBtItxD+QsVRItEhR24w+UGWUfJgzS+koO71WGr92q6Ykb/d3iGBhDzrAyRaU0JFnWF+ldb7EcwJ68s8NK8zGql2MTzV4ScSmPDWQGa87OaQPU68kygMeEZjadii54NQ6OnP9/M7pQO0QBR5j0+lEkbC9mDe+jCyINsWyc0KCf12TCakWx/a3KHt0bf6ZiEyiq/HvDBbZDMolakEhMlnbino+6/HCHbOSDdR6nDjdFjVLRQ80MC6XKdlAmzSl07Qm6BaylmvhkweQUXZXWuFJntq0OeuP//dn9DgXJlppEgcsDXRnpNt0skey+A33lii5CuN2ArYeG6ndXuwjCu8Q+wo6Fuuve7VwS19UDztmNgP0OUd90+jylm3uksRn1oAefJHsnbx2ztYLb5kY7abPU5l1/SzM2eE3MB4RKqW0z96Bi2ksxhOyE10MO/Jq6627nOYsRCrkcJGasCGSzlt9BN7KyfuKzJRCyphBKqdwS1wRRgsb6YaLdFT9BdPNc4JIFNV/g9aANb6+W/pWg9LL//iXS6LWjqjSgsmiwzTlRXRzwC0Xg7t8U7D5JO1Ef6zOeo9iQMu1iFTrmxpYkOJ5wrKb4rL+sCCImI1y6egG/2fVSFQL6p7iqO9lbG6xruFTyrDKSMyPjIN5N+aVjjSUtyGP/OHL6xScHef7ZjsIaaF7ab1CE0QxZmN3YiNs+bKe7oG/Ek+HYKbAif03LoexrBgM29QAaOltm+TAo6fopzsiMvDdOwqVZJCzn33p7kdIHnsL7jvGOeg/VTsZ6dgkdw2w5jIjC0Bxmyl6ZXUiB3K55YtFz0ZoRY8IyNMrKuDJ8708GIPnPti2XZIVPE0KD2vtpce66Q0cWNgPccvpZYnUXIUCR4j6VwmxfVTPV6HRK8r+l4rBnXmiJWbmRsPoZpby2yfIYWQH9F/TJlUVbrCGyFRFOOXHIda2yW8Ph1lMjcVKW4+EmzZlvf600TMQezpDD7EGNSFDL8FutwydgM4brZELZJepd/AoWUWJ8/mHd7V6AHVA0u84pCWw9CG+pX6tup4kskYFMQKCx0Eh/f357i9FQCCv0w4COvVYLxBFrUElSzNF/kUoIyEIdXtrrQc2DHvyf4Luhmda/vaU7+wELKUSpJkjKLSuscS2vtTui9CU3ucNyAjm0dOJQEGq7yL3GoaKBzH1FCuvcTnMAz10ifdyz+u3p3oyHSPaw144SZacdpiJhtfAyN4OG9uuoPAxGRpBJrZrc1S8kiHO5Ir7S6A13Rf1zPfmej5UmTP5c8lcXyeUAFgqDEyZzaZXtzUiUHe+UAbt8DaeAaMovgFXqMPagnpnoxhgfKaoi0PBJ+vZ2DMNjWNkABdwPiVdnNxdpfMHCYYD43hZuAPa4RdkzG/3mY+DLtuzXvTV5sizA/EESW3bklPLQru4C7TlDbNp+VvUnrvnlC2+cX6j1oX14jyCNbA5Bg+Jv28Yd4roVa4fFJpyXfLhrmavB0K67VLOco9slzrFfUBYGWyDdBW+DdthoHAFtkzIuBMezENsOJbLcnvFhCtmm/CywYUxZLVEfTp4CEEWrOpOA57B19Iukg3uGTnhC6G2PyEu69Qu7l7EzzVk1n23BuuLtJBqK0XlJnoaN5InLlMEVR+LUmzPucC9FfuRYAxqSJq/l+EtYdNyaYB3mmU9Mk/v6NKzmf6DO06ynQFbQjrZaL5ggoXJ+vDXct81zrqpTSAXTzGlYh7IJC9OaPj+CbxTMULMsLRHaR5RMVXSRzTSKnhBQc6nNoSc1VSPliEFBKFqHgGGEY77yWPeG1q7q8foklAzjAF3Gg1TfoR+2Zsz2m0IbfkwUZQ2dOm9n8/v0O/J9hQE7aszJmSQi9F3vLvLhy9JmaJlpG8KPRceNBxnU8f9tyZ5kT4LP14YriZpS4QcHSD5XsDHLnlaY5GcdCTdh53aa9nMLAL7IFhCzGN9OJanbBwh3NxFq1N+1fd+BQWa4yQlHOB5txKGJbmhmy5Lr2qpf5bc77Gbtqr5P01A0jLA2bx8dOOoPQ8XwM/wbSMjO5C0bsUaUiaOyN+2uBlpX/JnJ+J7xxHOORMYHxiZvI3vGzxpv5wmwUZa0pnXwHfvW9ORZfn7+rPI36cdERBv65tle3ocuZT1ihy8pPkIeJDrcoiDX5Rhf873EwAjQ95oSmaFV7+p1HBcXTOCsCBYZoraLQWWsC1fJXjtSDHusINW2N1AO0xWhiouYpnnIY6b5CiTAX8zgQU8i0oGTnhH5XoOFEdlhKLaUgJpk0ZZ06vZVOaLOPdLR2fVhtHtTQGSVb3byFP9XQvcWzptugosMlI39A5Wjr/eLvJ3MvxWp8eRitY484k5rw/0XToXNTCbTko83eqAACi/hofWfrauoX8Qhx++E22AdHbKVYmx16c8tCe9T1Lfuxhsznc/g6AMuo4XiJCyV+07UN/umaxMKi1Y0sKHs2SHmlTLv4gL+cGWD8NBR9f7XvLfuGLPh+3CsXcRTaXReaGu6DVd4rk/MuAnYrywM+1mi/BC/1PgapbekmT5LlhM2uKIAKBspUyjZJy2CeysFFxIXiqykWCZ0ythh/E0gzHuSK5r6ypbi9EY0nShRtJ4r7HklQsHK0curEfE5Csz71ErTp/gWl3CNkkgpLFz+y56qa7bfYz9/NLHXqJIaH1bWBYoaYvHqcrNPqXgQtBHrTWisPvFgOyhQufKnYeUdp6a28LJ87jTU0wE8x11BtYrCHl2i/QOwQa74XhmrB8Wet4vQaq7JuDUSuB0x/sGQVykGZnc8H0pyHaenSjwt5tPKpi3OAC5u3rnxhpoWjmzj+kyTqztmgWISMnqrhJ1SFI/65Fazykfa3Eu4ITyM8sWfjwYfcqU8hw9Qp5BFL0AxwpwuPujFwA8SEUe22wkgkpUlHlzK2vpD1gWR6neYKuvd5boM54T3Ag+oGXNkkQHUygw7yHQGvzvzGudJv6gDnFGWxdX8pSPvzmbCN3zhR2u4SmODJ+J02+B6/Lcv/cbH/kXf1HoM6lKWc7D90O2C+pSYYkcglpX/pUCUgaq/ROMnDuRcfXfTkXbxA4wnKLV8FTq/4ppC18HtI7t2sJg2KWAfUXLQjOZFFSis0ZXhTDOJFjH9zFY5vQcI+gAiBl3zXHWcoVczrr4ntd9a/D4qCvkDEtupFp1aqhgXet47hP9DyJc8bxLBoSnY81Gk9HdAcJo14ROERrSF0gKGqrD1QVrzP391EWQevNWl2U3646jC7I4cuHpeM9JIwvCVolZMB0ukfAjl1a+5MBKT3VKYrJkaZPj+3Xn8X9AkecTfRbioCYIzeq6NhsATFLirnYbjSgV4/e101/pFYI6lPJrUGvyB5xzpSIfXY6f3xUQdeVA+rUIy3nMD39+diIJRkrK1Cqp62BoPwUpPS3v8dAL4QTmCgxbndV056DPjia5BI7IOxzelOGc389kMTqaktAUJ5ydfdyRxe32Loxag1WseQZ4QbHXKzWLl/po3ZnnQ3VPqTCX/4XT8KQhYJhfFd5CGP5qV89rpoBWFsPqwCNLrWDOhBAyRBMffIxj2TliC0Gsrw4nEYGqypcQgU/V8SINam1vddeJR4P/qmxpPfsYo7RUttQHEbkkrXjrUB2B+uBX/Jx0wqMOdK9fWmRBEcrVb5l+8dc3CgWPmQp5uiK6V17PTjH2qt9he2wftWLZRn5s6JFGXp7lG5XNq8k2rC27Wz3E2Rn9fa3nq2ijeDuMhgxd5v36xZZO88O1D8INnuWXhWNgHCJAVIiTnDZ3K+ZPASD0fh1OWRvTlu82q89lQvrrrZX0kcDCfyMKCh3M/Qf+wuFEK0FmzFt3A3uo011RNIuEc0e/VbbhjaSXJBXD7+jFcU0l40P8iQWbJN4Uu1YRo6QxhoRXfvsHxG32WTwhs4m5MWQjvJQ31BUNrcxLq6D53UtzASJl4zQ8PJfoz/SvTact0kl1s59Absoukb0+lwFNiR5n9Zq3wLMb0UyD7MvYd6oPXzN3LiDhEBjY/LImhn1eGgX2/t7hRVHVIOfSJ1K2q5RD26F0X0EsCJoXkYfMlbHm3f+EXkM81ElRKTmiy51MibyJKl+eizQ1Y60jV2WyS5OaTwFL8uFaRfEfcVPXNsLp85NYkJHbDbtAO1L1wv9JLfnNzEY/xvlt0ZEtkbKhSRFoCiiyyXS1fEytPtmU/63bfqIFsVHO1UK/8sHeKu1/6q81/7Tx7yBC8W7cu5boaX2K/pMxVuvF9iOnqqxKnhh8BUU46ckRVPZBcvURqyhALm+oC3m/Qc/qkEPi/D7Koo8heIPa7GeWZwusAnm9RZXHWKwEXQGIOHVzurk0N0EKMrg9ZFisId48vMP/pKKdel/uEfCQMYcaghQ/JqWSHea2mjyvAYkEMEnzwYqCcVQs7krg00bYMh0DD4Ow4B5MyXM/MHCP3bDhYGj+8sYlcwTR2eZwmT+wRNvvcakNrRpqph4KysDe+ZivOHb0y8lYFbvxxMjXu3popS8a9AMeJJ6aMD9NGKYQ3vSVUwZ75rInqGZ2QdQpP40xxVQ1XHi3hRTtc0QyVc93YzvAJTi/Fs+ySt4Eko0xyPhgJK0ePIcSEnmN9Gd+ZEG64IWnVRJ5zQpjRlPvoJsGIfZHjvBvs+vsz9zVFHePafRtzNHcuAcxNN+X6IS2YF2o0aCXfJBxwZVidMfxuymqPNyncoj/et4nxvu6GThMYrlzfrvKEcQRMjS+IXlFwRjJVY627swOjOuOhIqCBjn9VpB0xcRKsX2L/2c+V6fqLU5LagKgRcDMiYBKQgO2mvAO+jmoyDLqhp0TLkN5uj3RQ+D2LbunqOh2htXYxB2xcGTFxZiuqKvBRtZ1WhguvU5KENGCM/FnyOvXsFM3M+VE8jEzDm83BvT+LjcQ+yMoSd9Qs3M4+dNA8bHffTE8QG7Ylzr5kakAp2Wa4HbSkR19mbBgv/5GTCU2F6RVt4TU8GTFvSal5J3pT9u5LtbrolkYSZZlCpJ3OWmcyER0gvdxrrzF4E2//Q8jCPq6Kgm0gj6j3gCUCYh1jATwTluTiWNLYxK5bVjyG1I0yFfgCedS++5bsaxdBXcDMJSDFEH5lKuAAZ8KpujeT9Qpx5lVE6bZLYJfWdSvJTkb87oo2CHJMMTEyt4Fn9ck7NJCONJkZnhjAWV73oQvOM4e34Sx6bCelU4hAENOvLPUPVVbzsrOh3x9Co+72UQaACdCdC4cMq+QguLEk29u7J8nQa9OEKprpy+uY8s5b4w58LyVZ0+xYp9bw+COsQlVbSWG11UfcYwxeLg+C5zYV95VmMnHvo2BiCX9GPGyBHrg2EBlQVVSEjNelxSDh5YDhFxoRj21GbqiLjBJUZaqLr6OdCCUo9uY59/l1tMLNoRU/7MMGvLTcV7V9lAJhxEYq82/J2zu5IBLSrI06SUWtmiY1Wu47JskWelbkG+bhrbgdmNUBUFR7JJUble1B8d1oHhq16reBIcU6FyMOR982Z6Mf9e4Pqp4cTTImpjjafk+L+Q+6dvATUgzZF6xXO3wNvjltZ/6YWU8PeSrMtQD8YQUDx+ktFVBEQi2iT82dLTnLpHYWAwdyu0mX0RtYXApCAK3l1P43ZZmUUg+0TKjA8qS4Fw9xj5BzRAvFB8Vaa64QIqd2OJqe7uJtSreR7vpGufcWpwMjkW6tZPVwin1UDSG7/2XGY+1FrEPBnzgoQkN4miUo32WWxY03QcL1fiK1nbZrYXvjKHay333U1Oi0Sj0+UYPgOuo68ZZvW9W8LsvambV+tbEOloBOFGbrVP1fsNeW/LpsP9KPGm+dMi21vumhIUdzcTTxJOZZtO1/rTY0LI5XkPYv54Pyga84zAd8GuhBuqbvtz79tN2KA33aNgzeUwVwIsslXnnMEl1RAoMQzAtT9fOPX/6Ll914fcRYlu1XtE1Rz2p2TFDAWmqLjeigomDJFvCLfyuN5qXaKKSXOVz4PAGcbLtPUeWREkQb55XRNtSC47UfNU2KV2lSqoe2iB8Wsv/5e3maUiNQ4+9czUl1Lqf08epUxa8H60qpUDtBSXerOeLuiyQpM4JTVbjmJXFizpqGEFazI7NkO8EFs4VZnFtKmW1odIFdeNhgJlP0uuBRdcGzXxPmPtAdvkWWm/2tNWgTYINYMUEsYR4eXuqYJ4UxvGg2aLcLdUM/otuy4+XhFGizyPiitDGnFvPafS1F4MTwo1HJ/bJdNR/Pu/FD/FlULZb7ow8d2QLxD1Jl7xsF/zTtDtXvOJgATu5aDCVEmS9k/w7lURnZzo6NppY/NTFMBRpYQTDR1BANsDedfcj3olLG/ChJS6G3qDxdKaM4d3zUzlGj9O9+r8NzscQ7Vb4CkOTDuFT/lC9ejFjNucXpslg1HPpICdwuka00w46P3NWGuieTmNwqgGar3k/8poDyoLKuOFHqaUBrb2xGv9HwLx0yfk0mxqipV/FBE/i0upnjM+k2APlk9FCfKttUQV5EzExVIeApXDsDNlZTeBO0FgsSRIJU4Xn9rPwoGYIgjgGeWwA47kv/Y7WbHL8tnmaZpaOpa/Ghjx960Ym5+8MSPVsXALe9r1516iIMhpO3MtuFq4HP/kLews7dAa3bzOv5vlcpE7cMiySepg3O5qodPkRIMheZVpBegHtoNt03/dBEufiuJeeeCAMj2wDgmX48RIFFOtV2EvXLmesZkix06nwmYQB/DqLl0pTScFmXnOl74TksUA67ZXMorNstdTWTN2+IYiEhamWZRG8JLliTSnyZcsPIGML4vHPVhCMWL9xCKj3o073hXF1iNX49DtLJk2TJr65SR83jB9EPv8ytYMHgKeyFfziiupr3j9I5eZiq2onk/7kKN6mmrGHmxj4AtExyh75rzx3vIFZpoV/yBmBebtFuPjUz6e0YcjghhVbpTQ+OGguUts4NheiLjy6FeGWO0R9F8VD35OsbT87Oe9wTWO45noomXYxo7ZNLQiUwlb87rjicXLf8sxTHv8zcpF3P2ETUFx5sCjbanijOMoRcDP6ZoMBjrhFXWVTA8gFeYE5EOpgucS+rttog0DPEVyu0K4O9FZjYEVdznkKJitqmMJIIMFvPH7PpL50i2pVT/+QP0jPbEcRVwMdF/jPk6+uB1PZeuW58NSZMVkTBIc8iJvoukboKkZa1pQ+XJYcgX9VMERyXNVyYCOThHO6IkbjNBY+zXlEaX4AsdgCHnNit/5YBmnHvncYh86KeySd9oaCSjFtS419rDGR7ce/1jWsFKD5G+KH6H4rJnKosfcoSOYgCOqPCBk+H63hffvuJxBIutApk0ZbYQzI4jDXr4MK0ZYQEBTUC30Gmx4ns/42g4JySmQPmFbsU7mQCnKvDvLhE2Ww96wgc1D3WX/4giEEEbNsDaF1oXAUrxdtrXlkUC2g7TZoCyxLSJk0WxIlXVkXCEcVtSgpXsSApYgzTvCBac4LmfM5dwpeivC/PxqEECkPrKGaRy4pPO54tYAnh22t6IKwHfsCQchcnKbUw2U+JoD7h4jaPDSMquViunyu5Y0zmydPg3YjoskHW5T4fXj1GF47FHmPBLoR/mwlNw6mA12nDZpIs26LsufTwcPA/+B9oqgxJ6MIQ0xqQv3FXmTketDRp8LAk1wy+Mn9r2xEbXMWR6LhpPsuPadhnLuYhGzG7yO1wTC2QczoJPPEdQwAUkZmPFIDo0yxAH39vz0uk0Ojs0V3bU5Yv5Q0fzd5T02QE+AiFI2vFvJ0qp96GIz+7iYzd7TYiwArx9evwoTH+9GYQSiS3TNnQqKJMKmrntvkflLKpRSlnekllHniHw5IFlzB4WggTe8bjGm96kc19CgbnEpkZsvkbNyccPWxB6f8KoW4hjZEvtv9Ay20iYt+CXlanslI/Vj4U/4J/sm2++wa4wLvKqtPsXwTUUSGIqmnyvFaj/57Ruf1MAIt7o/iWw7u+xYtugYaG7OVaYHpOgd9hv7Lwh6K3iKOuTJlrsEktsiXwC4quqXYnHzL6ovlHqI+GGSPbwXpvYIPSK53EaIlrnklQI9GZg/iu0L5F1XyzGdUHrQ4IC9HsnDLayVYP4hyiksxfeAxVZ/VULqJ9kMriI+SVHxR8TA5r/6hvG6UHnXOEpjKLFRkI8zhOOfgX5p4fPqFataZxANCShdX9y9TrSE9tAd50uZWbK4ckKgpOfEHhSVXyBSbSN06YqqDzTmlcaeyBZ/MAhJ9T91GkCrT020ADX/rryj8WAgWilYgIRkTmw82/2a0f5b51qZPiv4WxpOuXA8z2LHhEWSYQ/jbUcSPY/1NXSTgahNI7oRAw30gJvDLN15orU/z5iBKniqpWfPXp6+PmIvmgj3RiatTav60JaoMbbdgkxm8XT2oFpUr0d3apx2n80RJPrEAp+bkAOK5zqkp83IJN60BAMOi5GLJuq7YWkDwaaqRjjEZoM1jzo3roCSdSsTp1GkVVe9Bfw9MardGDjzM2DlOvpABfKIjzl2DFO5Ym4R1bkOTx0WBvE8hzaoQE+wV0XhclzIeSU27HUbiPPfDvp+gW1fGPL2Co+IPtiMjRqPQ2V23+y0UcDYWlIwK7MhxEEfxT3PbIOnW5DgBWnurP4PFdWYdxfWOfV7HW9VWDiQf1m6AbUSYNhKA21GK7DXooK51mRtTS9CO+Rtf/FS+qJlgUto5ZvouHWuV0ufSxZJYLbJUeg3ou/k0NwGNP0nJjNcCLhXoBcEWBXvbgNElTWRgObSRQ9+aCirezMWex1Yx8nIkyLMlgzsLNQ1qL95p+f19MHNHjzNS8deQaenTPzV95wyH/0Ku25KSUWzNPvFxoCjKsnSyc0VpP0bkMB2yg9Skly8bt0ap/VosaiJ+K4waisp+cwQ0IhcxYdOYhz70ySbsW/RPyJVcp6tfaxNsP3We7Dol9Y9nnzhWKO8ZHwmsqIPErYPIDRQE/00H0Ht2UqH+E6GpIeSCSe5K5GeJAkM+3n+uo7oL7b9o6xffkfC52vQZS1PPiWY3l8xnEC+DL0BaZ+A94Jvmrrgg162qsJgYJRg6DGiX0e0pBI7rJTcZbOtzCWmNgt4sJIeGIZ7Nhvuw6BdpEYh1YbOU/yJQHiNtir1lEmpzFBdYJ9NXj1vo2BskGBNdxcZEMBTx7h8rNVj9YyVDKfbjCA8IhFxxHYYQIJ7GwSTtr8vZCTDEHe4YxmWv5fyCjSinMzYl8XT2RXtJVkNGGVrSPxCqQkb8bqtL+kqzU6VgRPi1zNCgRQ8Zd+V0WggzFDbe24qTYWeIxE0Cy9OhVc43eBVOmHdFM8Tm8XUhFCPbrjqfnZVhkhK2HAOD5d/Dr5wGx0Hp2CAdcgpwa6O78g0ABViOLyvcyyb+HjufzIAGy4blRdlALhrWAgRKAxFVuCbX8UoZy3i1deCYSKBnGFERYemtDcjpkEXMQ/OmCkibt2u8crALoJJBu6W9xCr3pFS3GPulurjzE7ix7yOsVOef2XaL8pxacVMvjIrEcB4+PGRrsLFQhH5RKLdlYFT5qGnGcsZK41R//xvbT/Hl0xqYETBZPuWthCaLCBhv5WGA++K2R19XDIj7TNrJPJF6hyMA6RtbP+d+HEJg/3IrtZDPeEh2rWO5rLUDLa/EmLmFB3LBqgVSsDeUPodZXfaTA1JWjqtkXF6GONRUjqYBkhInMRd+IHcPP6m5ER3filJhqJhhA5nwl6hDwtLZCVY/mtkzRUjmaoh0Tqau4hwVVcLF5oWAmyDUs7n9D4ie3EiSSyylaPQu0J7l1kRPHFSUV00BGn/8Jmja09fdM2lyugFXQ0mdQbgR1mLofCpHz8y3gxblmxwAQRPDDnL/04PaJDcjXzXgZ9n4+pKapa2V9kSLdZmo/GOwwmQGFyYLvzffYpNWYCmGioBOXsPWYewS093kCnbzRYouE/iUPA6mHPbIm8i2WgpNMcz+Xb370jt4+JS2KW6oyiZAZuSaak7wdTJ7YY3Di59pT2REHEEP5h3nQOuPoT303BjHAnhjdks5ESeUi/hug4zsFwdOXpZa4E0e6khi/WBRtGlf+bItvvwEodmUU1XEGEsmTITMGitKrWH1EhE8bSh1k/cleSo6bctbHtinHhkun9A5lLXjMv8g0C19H5Goyy66ZrhcZl698T9HrBjLHpeGq2QJ8l4UDCjlepuALXKcrykWD2xQiAlZtM5WGQGTB1hrszkqoSzeNmDpQ9wKOn7+E/prmFGQxA/hYMZTwyhfB+8XI9Rm7DhVNx2WryxeZmfN2JNH9dTbTeYu9NM6SJ2UZuV/GDFQtE9FHJknF5Gd00swzKp5rwUykJ+v/lBdI6+IAWlxZ2KvI8+imVsfCCRqQfmEUY2S724QoVdP4ifvvPyQfJMUsFEgkedfHdF2YcuLtYOk07E1wF5GZmse+AVhYxXIU9BgfwX+xFE44CFzPuDtR3F++LEl9OkmKA5xwjEGhSmNTOiE/8zT3ortFtVhAyfU1Rel6aZ4EJ7/NJzS+Yxa2j+vKO8ek34xT2ZcdZph4tooAQTG346BRmEMrNelFVTlIUXnlkSWj0X6NWThE5h3DQkO6tqIsUp8gZJ4ima7JjjGP3Sz2tGnCMAiyAvcy1+Ko+TuBZ6rlnJLDOi6hdNwYL2G4FO7vydP/JE19YO/i536pF6x2jmVcOPF3KelNLdV5eknMVbNzIUUrSU+hX6GR1ZDTXXbo3zSP0TIYAWYtGRahazQp6YqBYr5m6uHNvwOfvxGat8hUgksa2HZoJsITQLalWBWzvw5rQ1HtSaCCs3esV9BQ2yQVNrGjHJ6xX7m/t5TGnWOEwI1C21g86d+95cDEPyKfxVmntbJgwlLEuC0n09Vt0S44LwLEB/mSBQwzP65lnNkLh1VzByBnGzWw9aEJKWQjmWOH8sfLhb2tNmrYLiWVpKekweNiDAhPd3kqoA6sN3hhJXbOqf6HNSIxNP44SXKfoxQaFFhaq8axJtWOxWUMrfmUXpnastnA/uy0ZDZIpuwp9Lzg3Igb6vfSYdNtY+TytMk4wSsxHqEqWhKsH8Rmq9C3gROX/BPTddv7heRefUacrgIAXCm3T4I7XGyYhvDoVBIxz9BX8gTIlbtbifo9EeHhkAq/tLpUB/4zbf8Zf4oupSa3S+aYT42lmPXWvNoj6EMcmC1Hs33jOoeSISshLnu2cyzfCHchdi7Ag6edBPdcltnQupy+kHi9OuK2/BFeA2YL/hNPJW9Jiy8bpBrQyo8UrAgzYwFqiA7TzbcovHOxirN9M3YFzCYTuqSmn3y4hD0nP/P73mf6GldDJTaQrs1UKIWdcHBUPIhV+mCX7K9gzA3XOepEz5MBxN4IwbgpD+ikzKp4RkYva6LnWHfmZ0r3AT03c71qJelYzsKJ2G8mKnAVZcQ9wqypj/vB3Sey2T/SaST/WAC75n5aThyKeRyapjwu5g7merRjyv6KVY+D8Y5Il0OMXga+sibw9jUYiDC3153bLQLdKrvznIMGQRbq2WYOUaBnRo6FJBqph01FR4hrQ5syaRAtpLirVM4jbOUzDR0f5TIksX5lOLa8mvCYCtK1DsjLTguRXfshS03lJH5BLHVmmUUhihUh4x3oEqj5oThN/fXFuBXNL5kHT/5gb82k2LitbLu+x0T5OpodrnowOE6/68O5J1aKRttfc++UX+6KM0Y72VRxysMqclniYc13eMAAaE27qyjM7lSd2O1rCh1pnwPFlmKpWyjjQhZZS1tOtiTOxFFKXSZbBsli6gwH4iuvMhbKyFCx6xmTGU40+cLL9XAVzBRpmtVfRIAaWe68kULDuvTD6q7w18KbWodBW+XjIVS1ArKM3yhx+Vcx++Ii8zZ8PnPbpfPwkHL27pi8Uge6BFvYQN2D2JhJz6QKRodA/FXZvQmVGT5q0eMw1xet4kcOMOCMFtfSQF/fQ+ySJ6XZFpmkqvI6ik0aiwuqJVLqgNzn95F5khvuiZ+q4EL2y6n/l5OOixAoEEf4nbfIUiOqfLOWnGjQJAvY31W7d9DPFuO6w3ZlMNm/Jzs+CNb0Xc18TrJV4DwEqn1ASPD7fCe4vws0j8JMyhwVX43vmT61zo/RzyM6s2AyL8vQE5jNdmuxbDZYMdE0uyzqQuBPCq8I+4aQZCWBUarMt2eAE9ZMDYLWNXMz8zPoxatGGDt57TKqK7NrI/LMgiitbwK8GLDGPvN4u01ZJ7hjmKisjZwI8VbIBhOXnZvihaUaxmgVsNDYJ9tcGs7O1zL+jAWJkHOKUyBVlIek8R5+iQ0912DnDX/OwtL+lf5bbQwNb92+9beonk2WB9oiSn4SNseKsd7t8wWXCSM/DjCxNSvjvQBaqbLMzAkrtmXat2gYk2tR8MwJ5snV5LBBW4OOeSQW+0qeBqDjHzMuxX+6/Cdrh3nEIGsohz5CbnvQufCooR9h3wDbw45Ch+ZD1yJY/sNYthvlFBIIwSjPjRBiq+4l5bgFRGS3ump1klnQQF1QPfjEj3wN50HvQDOFoIsQJa+eMUz0BX/v6F3Fp6HlfBPXYvUru8OKgBP4Mb9ggldjcILF0cXE/wcqPpupKCrj3AAxbdTzFQgLFFgPUviHUjFLY1vTKbZbBjUanE+1xeGKTi+Pl6/zsxyeQd+pdSEzfM7gheaPtYuRmIgCmoZR9CmPuB5Y3dT8KOHn9uHepnD1BrK9QLfvNy1JsFMOSSP7AS5tRHADkotMG7+ew5JrshM/uwNmwGDfMfstIxpwDbGLtZrBYO3vUearbRWhGzNGiUu7j6dNAj59e5h5sdTW/hk69RznQ4+bYmFTXFKtzlE8WXqRy790geR4ROLr9r8HEQJ4azuN57hPQk/rv/sbj/RMdZdBy6e7SNYe/RIuKvgRbWhTfzX8A1uDSyDAh2G/Vl1YlvMVaMTnUVLc+WgOGohjSGY5Uznio4pxtsvSiaLQLr4cOVwn+Zcy2gxpHx1a7dKBMvyZEPOe4/pR42voTfGAavFYssOzRKCRKjFQ9qkilts9D4BnoXvFKJLjNf80JlxuURwxBu2WwvoLUihUQbWOEQorbctq83pZouJD1tHOJ3dCVsWSBC9t3e5k22eS8GyG31DZECJRVH4/AoT4SetK0GZrWoPkiexrFLrwQdhhXq1zBpuG2olF7C6AigImyzit6p6XPx2YGH9Zxsr6SE3j4/eekJknarJq4zjgql8KLIVAELkwGhuZFkeL8O9/l9QI/32j/kR/on+xjW7s2edCkf+QP9dLELR0akMhz8zuIxSRvz43kkLINfR5QvJ6wMjwcBe7Csb/7DO7TNceMDcsFjC+bhHHzUxRYaX6nanQylYiPJy6bNd9eimP/K6215Zl2hZZmSUIM5yaUE6X/xVH78JYtgp53wd4uQGYQ8yFXLv+kGuOchyB+hhXIBWj/h4WSIEIApwLDwyy0aPo4elsO5ooOHo3h/kdf+B94fNworNqrGBoo5IbTq5Q2Zo6NnIdzddNgaM8P9NE3XQ9u9Dx+mdHaBzNKAkFVN+Z9GHlUKw0g82iQjp2jv68Owc+q8BECGfNyP66tjpyY0TRviq+Dl3zpMcG9Hkz0nEUqLxnQ2XKiofT8C+q0VvpFruO6DV/feXsLITRfxeKjRO4eRBnSYWQaJslUJJwgjKFPaEfJHZC7sXli7/+z2HrbUUXcWvBtT6y/V+yGLwvHjjErjnQUa1FzJSRNy2b4HwCSr65lCjDsi8ZTqkjnpEHd1tzBcgmJifNiYeZAMc3J6b7DdhtIHNIqOCGuyxYfDaQjo1QTnyJT2BZej/88/3qJR+sHXRn4vrDjlJvu5M0c4Mp591pb2a9dxo1XegzGAs12sZqtP/xHW87C6tNtClcEiKYeYAqlr4qdfecFUe2VSSTRoviF9NjilTWEOON0gE/dr3gKtmTFbDJeoKTDhYdJa8WiUdPd9tyK2k9iLbbPp1SaWbG7Yq7bXEKU5xXI0uXd0AnEo6K8h2a1NxZgX5oe9wS/bWP+/xFJhDORUMw8P5vX4BMf2i7Q96OalpeGm/n77CjEZIWpbbs8a7UGwI/aHzoEzsouIB+fyF+Ae+oV5mDFSDImGL98+6XxQc4nOdV8Ib48HrHfVaPBkEYn11p86qJjrcs94TogKWN2BWShCXbhKNHu5zR2L40R/Gt7bKQWEi/cIrXb7N7q8mLJL3cJFQAUvRfwPOyEdYGycygDkk2XjDLAYoYNYkNmdM6xj0TDkSNEl7pV33HQ5ek7dWLN7mDfFX0xaO547URCBFSuVIrYFggtgaS2RgmlItsdZ7UagMRe/wdJmx6TKdNxBsiidLr2VwPsGVKl6RPhp0oUOHuRstM1LlXobSoXUrqVVu1EjuzcKh7+uH7YuOfihZaIN4NaSFMoN6S1UnBe9LUU/fCnhzYmVoiyr0eaa4sqGkkNp7+qyvekFzp28JTmjfEm2Ey+SrNjFQjb2M/qRqdnuIlBacfCxHvrNcIrjxELycPpnoW+zP7Gf3C23ADph/R9xmFHHfSBZ5NqZoyN3hl+zhOdi2yjX8maUDHmAq1JA1ilMGrxAI6xCwh5eY4TCGupPC4a7MZzWnkNFOvmYid8zEseVKR7qfikayeRgNWjLh07rxZtogRDeU8IjoPSzf9odW5XKJZkIwIM3J5NYvMk8sVSlUurok0tXrMpTk6la3Q54y1503FPHF16gGTcL0VOGXL4P4xvtgPYNGuELdv97gqtkz4C2Ggsf1z344Ip8bVnel98BblxqrKsz5cDuGTb6KekpnG7hcAXZqEVB6I6MpC0nfSpZ6/vQtu62VmRr+32VfV0cAo7DsIe5B5qOvZIjTI7s4ANCXxKbZt5oGNWbafb+ycJQ89w2RhfcV0I1zVr1quHYCT+/GzEW7zbPj4Vm5LcJNfiF0OuE9qS3JPyO/AR4Rq9Pi0gm1Bmdkm4G3qxfjSqd8+IqoTIHsb7/vUzLNDoK9gtRpyyGmkmnljkMsggv8fw/WqjG6guo3NIzMz2EQqNUByHeI7ZukD5BoPkozEApYqWwSxtoydFxoZ36HhYSKENAXUT4wCvPbaWhYiCVEWyBFN7FdRXMsJAyOI2bFDOhR1nFBGeSgplKbfs7xTxNAASi6NIozGkAFNnO6sa5vsszTCP2UHGKD2Eeq9qFBTBuFodMD/Mzo46r854b5ECYHiTJN/uhfAtpl5jmkCRCK8n+sMl9LNRhZ15RR8DKJ+LwFuLmhhWmhvaykXmO77xBGNJTAxvI4+tYZvLkAHIUYNvcwhhl9NEZuC8lmQh3Y/NbDmWyhtIBeK4WbeZ6NhLtNrf+8I5WQ1OzbhqdtcADLx3g3tidOs/VLo4Uy/agdwh8g8Tb7+DsaZB3+tlcu1gut4CGJYK3mu/uZT4wDEso+OMKpQQJN3FIjek53trBH8yccNPhQziEL4ftzpRkoZS3qpIpK54j4d4XkgFIJ0JMNIVgWkQ+0fIMMDG6gUgn/Qg80gTKJ3VwB6wypzHuejC+iBNbaVwiSiVMeDK1H92KSifc54xWZtNhsY11pN6HjOGsRnC2DdYeNjoy3UVU/V+tOd1E1P6sd0olA8dN5lzu63yl9gkrccTQfjT0K0QDGZbTpR7oBk/zO9/FlvNDOleQxvQOxh6dLXvcCpN0Gd+SWQ296uJz9F8UZsDmqQyafFghCR1c12Sjv6viNFYY54EthOE+1KdOIx7rhp/EEe7AaJIMQV0XMylckdY3MmlJ+6QNn5sRgovnfVUlOAAmzYTeYMeX35D/gaTncs551puJ8ggkd3urD7qt8HtfqKtmTGjLLhoFumr3+fyae1oQaLpvtr8fyZqwUyYX04KKdZLn+BomUdQ4IMCbJkCtyEyu+Bhccw4ByPcDGzzK/45ABuv7hlwxA3zVl68eFOL18gYEsCWmyHDN5CDVveJOICWJ+MGYGW9Veaex7K7jgRgmWWfdJDZPG+Ny1SG/hH8jNYlTYveWY//VD1ADasCoLf0nhXLgpGJ/4KTIiR9n+lrgdknUmdl2lLgmznCaVDrZAZt3HZGcMvI0HUaOkmpLx0i1T60IA/FkvzYqznNrW4x8HbqVEwbd1/JAlubxiM+FQCNW9JVi44SiG743zHeiPBIqbBxF6ZZV2RLykp/8jSYepnE5QnmSYjfkwGDcgBMp+JPUX6WF7DjAUE66OHOmA0fb93dk9DfIFA1ffW50viA2y9vnukjHSb9JzLhcxb3gpPNsF2X0HVNTofQq5EFGJ/aqY83uO/kU2esSEyYPm0Oc3adn818hSLDvM/X3ml4Pk8SlMRq0KDwxrgSEduFBdKHr70bKjTQrdjApL05DiQtLKHNEnp6yI1aEThOYy3USF8EV2DXI5d+NUMuUgObVK4sl3unBLKUqdKra2bLHIZqcwzX7zPn8mu3KP7yTOJ6aRcebJSR9pp2HYPo5H1XOEiycKAgJ72cNuJuOeBIeOHDZENftyRu3qbgXjEDaRr1oA8f18lDDViqcxXjT6PFSI/FSrX3sFr7iC7RtIDnKnyRNgvcpaSyyBmGd70028g6NfszAZS7dHAhAe7ZHLI7vNW++KudejQm/2X3/ccmtHwvgsbhRB5KA0tRPfHBN1mbfvfaEXAhJZm81CSoJsKkMTqbFiEST58V//7201ReWVS9LGqahO7H3DulEbe8zxYaniNEi7JQy6EA/5qdYAh5sHCw6SCst+cweS7p+ULc41ef38EOskqYXZK/CERISOFjQQhoDNYQy82Wjye+f+nkPBqojNqTJ3qG5Dq2HVTyOVf4lyxcOXNe8d4N7tmDiFUsE9zA2AKyctBKHgqbCrgLlmhwU1GluMOrYdi6McNti6okoUx9ab+gK/R7UykDJgSTvrd7lAmW559LrJTftmrih59LFpPG/1ZVE4YYdSKQ033nY4+Z1p4JhVl3XNQUYUFm4X2Wx34Lpw+8yJzyjxnDgTW+t+5fOH5xx7zuIwD1y5wiKFfSDhRVd47kV1uFQEACdu1ipPdnjZsrSxQo20Zjq/ef+s6MwO5sjWIlNoYR1eCd1bZB/tunDfsG6NGOqjEGHr8+RGYfuA9lj/8CPTQjAwS1pXHuGTajS9fEnaN/JDn2ibEyYK34A1pR5oh9VwzYyGyltbv+bjA1zHFPjNcGKZ+stnvP4kLRvRU4mqvhzvtp9U1sHBzyMWzqukd8t/ekNAJ/lf4TKpKR+6fn03vdpw64zuvyy8oO1grxFXC8c/AURKpfCnwxUj8AJTpdR2ITtqCcOjAM7/g4ZLztilbqhO4InX7uAdbMM0TzIpVBofmMlzTLoc7DWY+I4Yfrec1KtImyWC7329Pdll1hR467hZd6grF3LeXJRnbtXQ0gzU+XUysVx5WuSjQwf78qpAokXsIx5QBOzv1zufsChkOF3JPCdeK5/csxsL9LZ4z27NiIcDSlXaiRUYta7tnAnFi5Oc0ukITzFGD4bajhqA2JkeS/vrqiKz3Xe57vkHjuLuVZShXKPXm9td71JX+ab0UA5h3QFBgzGTBGuQj828f5hV3mudVaKPO+FP3UPMLoIZQi0zcAxY/To3ObEinT8VaVdt7VRZWWMNyrU7xij/pJt9FIMH84/LmqjbaOel43NuK3Hlz3p65TQcAcnWMZt/n0YxbcxEeTn6TikzXULmYRg0yEKglDZhWLvnrX47CFpagv8m+LSgNoaD6QrBEA88iP5Z2iTyXiohO6b1DAxq5cSQeaifzPNa2vltFNvRoPtvglcFPMA2+fO/QjjNve8TpCH1h2lhZjLwy7wYwoyhs4IoDUOINbkN4uzWQRhUGajs7FgPsGXfXbk2DrT1DPGmQ8LYQCVV89ZyUUMy1PeG59J06caXKpwX489JuurrvSYr58SSfkq/j3rKzDZu5b4J/8cAhHIPlFnnGpMQbzUSnof/lRnWuGVnSAXZr9wY9oedeyIN1eyxZEbnu12upiglDPf2a6wHBy04Ty7piY7N743aYcXkiKrwH3sBWjZlKPZxQd9G28zTxLq/dQIAm74Y6XE+Rv5jY0QQTDN/XaOMf3ZdGXRbsNvWrtYVWfXUF+K7rFh4SYYZssLlwFR3pFmRZmnU0Aiq7kIKRpxJeu1RHckN0lJNa9K7frn0xPdBIYLzNL4LmMRua/xCCcuErCZlQVYSIjL+eEsaor5hLZC3ZbjZbjj+MzlzKLDmWurAf/ehJu92GBiUY2rAgnHBlSn5FXtud9bF++Gp1jRIdMIgcebsZkUWJ4qO80mx59QkvJLbQ4vNF9LvylH3yTGhuKiSip7SFkMCGhIn0UQ2CGz7bmGF5ISP/K9xF1HZwNiftM/+e8zp4Eia6ryNWNxziligWnoAK8NNpMe3UhgGp9WIFxouU/Lr5lfzPOGHr2CUpX4LfrpF8mcDqXerB+5QENEvKm5NyHguhCGUnyTw+Q3N50dmUkFCmRctBEs2xQvsGFBiC+Wv2RZoF34DCUDvr3PfDQQ9JdprSY9cb+aPR8EniFPYC4qjeJL/prwJ0uDJpYIN7MIbZk19YSXSxfdmory0jGROw7BBQEHjbbUuXYv8WS0LRdEnEVIzcn84q7drHEfkK85olxJjLc/sPTnm5fE6jDQhh/EUPZ4dCuOgLuFAAmTw4hxymqRE7WkdH3hpzqNTYLmvt9FSDz9GLfF8w77m4ugkzMvrGG0aykZ8ueDYd42ekwcx9pcLNdCb/3DU/TA+NbXf2LeKnu8y5eszBl3Gf0JlV9aw16WMCVuVIalKo7uzzev6pwjySWh33iP+CM81MfhF1WqsFVdTBwSXkbBa1F0IBZq2Sj4+w7FaGue286+oO+m+IuR10bKuwHjInzECaQS4P8wngjUUxjDLK37hL8U+WkZvbhXS4BRyLQCpfh14QqrzUGzom0eIWoKIIUMm33RY7PIpjciBjEVKZDKvN6lUBEIlL7ieWLm+aVDeWU1Z4CwOYNTBqf5CVJPQtZJa3IbhaK3ph6zWLFiwK1UbIo2QsS9KiEesu2Wgw5py+Y2Pg+H5Wt8U6th3jicKtQ+TLuvOhp8JEbxDAPD6X+NkACUMULktg105lWmzoSvSdYxjF6EjvAANKgMs/SP1a0LDtRZmzoXoTeNfJuTtNzO8XJ32B4yHgzpTjklcdHsN63rPwckBc++6HKkYTFv4AKabyb77oY3eClgNa275yRy6Stl4lPh9cVRbi9WWb5HYLtt9hZXsbXSIwuohxNkzQK0ypXADTemuy+14J7Dk9WjQD3roFCxAiIgs8912+alqxt+oYKtzDi3W2mqnJ/1oLlVRtFgCwgJxNPqEk6WvK3SgWorIuWcfOW7e1P1Gryobr8Q3HgXNd2QaQiybbh7JtH/+CPcVwskt2emKl1Z+tQTYj6cboPW/M+5pbNbXvlmEiiTm6MyyFe5NDAE6+Ab9Pr2kvmKky7he4nhWdng+oaSUE1Q+TApgdLWKFz2w567oQDFAAWuTqNbje1fKkPOXdcepIvRLyiMMF/pyn154fdTUPcJLo+ZfSCDBMQt7Hr8eTlt8sAtsDeZU8abtmJM1bGcQaRSgwvDGiWFZV3l4E2ZWb5Pigf6BAuyB948A475hOA7qo8wo5SSQUGjtCYk1rtDo2y0e32QxpturOtjFBF1L8LmJFtbYbhAnTnPnBx4C35rbrLcNy8HbTPg+M0T3xXOS2GKubQws9rLvQYgoHZyucTEx9YJPi3vir+qDIGsC/Us+AOhPz/FVN9MO137NyRQRR+PPTzQodS8hkN4BCn86NfqtKpdj845leBF2PpGMFjG+qU6wpuip/iNeXVNuhxHcclG5TjWeGqjyvdZ4EiKr79WZrs3CtFzB+xOtdQaTJcUlSCFZrDPmxYdNj9SN9PPw6qXiJV4XwLj+r4eVHiVBnTrTpEHxtJMQFzgNB7r6vrr+Kptod2onAd1CJoVhmK0B4hMy8bfP6K9nZCpntH5+jee6AvFi1+jSRmBgpb8K7ctBxbbu3zw0gZ3XX5+E4/qyNx/7uQzcIaayp7YJf8xqj6rE9WELsi9FwJB86r2wkVtFSA6/MUFGpAfsCeVWof5F7ZRwOpHCX2eWXwTuIorE4yYOyRiRrtg7COtapPOufQRUENFw2zKi/0tw68W4FhuecL+uSHa5fRqi48wYPpWG+7w5K85uO/HypMARp3CdqVzAE6sBSCE+WZyPn5Dfa+3qxZuSHjQ2To91MInmfgDyXJP2xqWVEzLKhT1lF+h/KImKe40Spp3t+sFbhPhaDh0NzQOip2SJ1hBgtsgmtoiZDlV2N/l7qHToNdlVkGcYlZ3Tk0HkVVK51t9g4WS0dSJT/PTXHnfmsNa65ncs2E84g3CKS7b83axYMURcACRk/gA8rLtCxYuo3DewHjSE7GUcVN9JpJ5CUPE1kUwgV7uuF45cvhvFdOUtTq8fIHeUkVDza7m5RhhSfhE/s1e9AteLfNd4ZqiL/2DhOz9D3O81nEgVEcTQV7Wn24AvsgfVjSXzNAKmyEqxS3/JyRwjlt53scCMd9Jfu/EpKr+EFrX5vIZ+GblZLjpwHVAP128YlxGNOSj0YRI/XlhN2CtbprWPSUV98cmHAJ24qaUawgYNZCITjw/kCW+Mf6tRoyqJM+0k/Sfcv9r+ZUqQmWeGhpeyCfj/lDx2vAnnNuQ5xId8BVB6pvtwC2VRrCq0ZOdk3II4gKpp26iBloyAoHjA+J3J0YNRlU/dW2ykzyq+zggCLDRt5wADd5VNJqFm+2SwJc0Jrc2hxh5su60q8ZRmp2K9j53vDsvVc2UlV2R9rVnv9hyvkjN8HQhQu2b3UwFpsNv8/x3pJtwwM4bXFRMMYrr02J5wMEJ5WmazvvYImZEKlUV2wRDYBIroIG2O0nQYg4Blh0ASAHi1FiMMkIjZm9eJaIK2PsnxlFzL221BWB6QpttmvwNBEUXe50GDcsaq0eA8XFAZHtnD9PMvkKRqssKKV6RudSXr5EoWo+EkU8uiV6XYGn4gz/50YWt8669lff2LAY2IQiWKzRjPMOKauAm8qplQPx/RXJ+fyqdtY2tWF8oNA7IDi1rAMCpBNBQFwSYJimmzlDSZ1tyQcDEPFH/uwaRLzdx6wNFAwvvRHmU/eIwd+xAI91rbhynZRzD7mohJZFBnU6+GZhMWXxEv80blf58qmu150V5WPd3jvXmhG2f4KVD/5tdVZ40vQ67BkQl1ZisjidmpmEcWFhvvgHCYubpO6KlRj1z0mUiuAdbp4YZ9zjOpxKd/4dKIF6FJDWGUpVwev5eTFrrl3LvcSa7cLFSxbqPq7CJd8/+EFlpD6cxc5yhdNe09AIrdOBte2JdB3ZXHYWgm7b5oLcuQK3mYMmzvNLb4HwEcX9Fs2IizYWBu+gENo3QALpjKaXa0kJzlwFfhfmbD0gYVf2TIF4OkY4B0X91dgVs0euwLqGvTO9NbTdgrf7olYQTJmeBKej34KRrs9VMWMrVu2LMJG82oC3YGZuiW/o4/WE1lz4ga8TWKhASpy3G1TDTURZSICPJP0MUHxFWZvPpUR3PgwrXY/6I9TMToyvbR2kycpPL3qkzlkAhuqX7H7aQ1Lr7qI9xPiu80+yLAviJWaDrpottyfnYXWqs2Uu7pHU6TtejYR5Am8MSFRN9878Sv2gF+GUsU3TpYXNcSJ3AULAvK+ScBcOMku+84Qa7yfweMUj/uebwzsT0AJp/r/v9Cbl0/t4OVH82Rpo1svguQ0aw4IcE3ZzD09H6C2OWIOkwX1Zo51s3ZBMy6n1zVCwJiYCS2mQ7V9uTtPIeOu9+cj74HmBn26qmW+wl8a6jV1twIWwShAB+PD8c8H+E1bWtpHVMDc2qMVcE8AJp6XF5/f/yAI6FBAOHynv0I7mZnjQ0aIOwe1tB0htBhw6wSMU6cBtipmXQ7ka17+UgKRb0KaUNFDA69IM4AqgDSuJXP1zvJoP3iKRJaw/j0oLca6XPkMCljrxW/1g0xNjizWCrRjZTDcwi78vEHpKmmY90dec4vppuqUvjIrmXt6qkNyjkr2B2du5EdgLyeRLNaOPjdOHCgoy60/37snTpk8pM5RjWfu4RUMNLY9U0EmY/cRWYcFKWcQHyQhYgKQCZ7ef4/2IV6o/phYKREWBRUfD3Gkxs6rx0KLbAy/MygLjVK+TSK1DbtxbOAgEP2JynvDFlWbITS2hI+m6uOShA9VKnG8O/VvnemyVapqtDAPPnwTwqpyfv0OopsJuGlBNv3pBridnikmL2TjAP4qDAkpV1m3uzMA/aDgxwuYNdkiZzSswCF+VkfLoA1dYv2uX8noCbWgZYIuFx6LbLkKheraRYBYfNXXtD9MJsTecfvuJxHo3Y8K7V4sHKqFem6FYnrvVM+zuCSH/uq6mANKGLwSYuiJ5adGgILlYzEunNjGLDjYtLQcdoiMTi5gZnVHd2q2yiRlYhscc9pev+GKK4y2QYxOE/QCoWRvvieJbgen8DjkoKdtxxbFY+68j4hj2ILr2R5iDqo+/Q/9w82PADJ5SlYVqfnqL4VuXlwLUj8LRIEtI3eURMyid2ypOIil7rjCGfYUNUSbGh5rEcP5se7UD/7bS6pSgjZ+eRS8mPlwUf9xaZtJ5zvJv3J3/+h1CFOYM1TmVjF7UcZ3IjgwXTK2s+V3hJLLDrHUgtuqJCUASBM/60+p81rdcfS+Gt/1nGUuXP0yTGNWw84e5ddIYrs+aEgBHWSWkg8dL5MQzd11SFA+SSirEXpm8iFZZAhatY6sb7DYjT7d4LGPlos0vqcEgXyRt2KK+1dYVnDZSgmO4kr3bYT16FwpZzMlnibyMRl4qjkUZi727BJpcN5ugSTVDh/BL5ai9vvds0kefIaqCyL0U3SryiJiqKMCMskKE+STnMm7wwVEtj5tqrywcHK3z4lT4CZ7XZhQhEWKUcJhGWjGj1skBWxKGaaU7/v7k4s4Ph3x4zPVSJqAwFCeqZ0+6YadD/a2zBeyzkY0BXqoFBfTArIbcj4+1DKv3ivKvLNGNfYGzjEE3wy2wuVw5gfmmdNwvsirVEdSPCrg7Wk1j61M6SMt2dHcnEerVV+sd0/pJMZTitzwMK7O1Inay1wrVH6EkGyF18fXB5SBMQ3P7Rl81UIDFppgr9XSqIks3eJS63WRHqW4wuFTHuj8ABnCr7SFqJnRSOotOfobr9kGlIx+WcrjepiVHi8W5TkvAXtnYlKdXq1sTI9Z3PcZ54opPGDCcjkg+18nynPvt9c+wWUbs7qz6zPgzMSw41bRiypoq35SCqA2mSGOy+rfPsMo9uD7smEiQ0Qs1SoUh4WIv2+olHt5XEG8XQmFQX7Xmfm1J3QGeTMJ50gjrvckgvpc+FxTIZ1iSMwlL+VH3sL34NDMNV7PrnEPnRS6J0jL5YutdFG8fGMsJ6S6xeKJx77dB/6lD3NEcQodl7+axZZtGl2NHzVixH8izcSzFSDbsUCgaVW2Ru8+F8MDyejLmzzc1lf8r6IHXPYMrESQQQ2QWmDsXkLMWxDUAudecY0zuWi8FuSFkDi6SF6BbM1xCG/1vkFb5kG6GrELwSPQ69g5bfIZ5NbP54RWMdnOD3I7Gv0AJimoHJQ2JdfGcJksb4ar/TbUyWwVy1x4qRzVNN43I5yihAY0FCiatc3yEJ1R8pHwI99o90vkuT+KMw9sAj7Q02kofSRvUnA3n8+5XCxJnTpuh72PeL4JKhPYj3Jr85hPknwRsDUDqEoNHaeWHY8vIPwnf18GScLBgPF3kMIXl5v/b7Ri6tOgwIITP9Kxmd7W6n/rFU46R30sNM+eOfiZ16sGwBHLrJORyHDK0qIsIKVYOmISmzUJw5ZJc/HD3Ual58JgzScVNzfwcW4Qn9e51jtOUO217DbOb8d2CEurD7PR4DkDOI+r8pQdvjNfs6eYcaS3NwOD5R8Ihd6KYP5kPcpGPCRStwcJX3/+MOmfqr3z2PassqHYnKJz7ZBDLcKo7e0QUPdL+ImPHlpDKEmZT2ZR1xctgEH7cVpSeART5qlHk93g++c92WmBDdS7b96ZEymT0jyjaee9UcQNr6B5V8xuh8V+kb1QRwbussHl4gSKUBVb24wlJgZLkrYCir/QsnhICp75nW5oF16OubBANOwC28xTxkOQ0hUccLyvj9ai87vsyRm3Y8Juwj55D9twgfuo5MtfoEsnwA3A3TcvsEp/qlrTfaf0M53+DlZmxlErQiWNXUqLBnOQVIysQydyQ8C9+IlvfhMiFPU9STiCBFTUtod6I+L+wMw4Wh0vJPZfG+S7tKyNj0p3yW5yL4prAghu5H+gA977wVnZ3wKzLCa1AVMPadPVdkV4m9S3IlWJ7fPHRUJxWNU336GR1jZn8EjzvCO3c8yMHHRYWU4TSheO/tH2kcvTFY0r1dHzlLQ0EYPNPU+87jsNppqVKHo1q9cz6a2No2sd9UZvTtpskZALhQNEyIw9eC4ZkSWTLYGY/581eOLmoX6u8WsCsgAQg7Athhjp7uv3M1JgNq5qkAfCJo63bhAwUc+hn0fjRukzRt/eJwV2ozBaFuqn7GSvqaz+YuABs2Ry+QQeyDc0j/CxE7j1JCdSeeZug5x/pY+GoLm7ZklHLQf65oZ1Xq7b9xI2ZRVg3KunST35Ruh4YLgNbuVqMnMWE+QkILrdHkFIOSAeP0W/oDeeQZUUKGPy0lgTO/GyiLTA+wgnR1c8K30mWPNEGmiJt1nIu6Y7N4yj0jEIiTXbrB7BTg8+C7+N3hONgr9dnVDAEA7Ret0NC37BOqOaVjKy6VrnYt7bBGcgrutiDTpKqTPRVwGvQ8SXiNfRTnWCIfb+e0F0avdcfMYJEqz9eRqxnDuAt3oJj35s4aKB2wp02jkltNwHlaHgjiFFM27wyUDY94YSBz9z1TXZxA7R3/+cgZ5QuxGX0VpQEz2d8p49xb7IUOUH3wiwEFhnO4nXIPpyb0+7LhlAkcmErxhMP9F7UZO79u/Ykn2o8FoPO4yeKsMCRxSpKPG0wp/ekWW0lXcqC6I9lexpf3iXJB1dzERM45dWtsM/N7GVOAgCARDB8phyuWnnbriZ81ik49ewGaNPBSgdHqpUVkPRp8Cdb5nEyDz9i/GJ5KijWAeth3xHwzsMEfuYsySF2D77p06b4wwn6sRikuJW1JS+JHKxV95gdlCefUVoncSpr8DAvC6mRAgLC6ZqSZbuV+qHW61yhxOELpGwPMrzezaaK5wR+R7VrNM38CQJd2V+1Rj+SpFEP9VYhsMMG1DqLX9KGXO2K7P3UsHEMxKiReu6MkDUuBfRo8kyWwOtHryUIzZLRn278tmOAubE+z3J20hj7JbEshmTD7hFbe4e2cno1UvGOuohZfi7ywoixVLIUjd8IG163egL3tIOGizZ1LhzDh22vQa4oLt7Bnoi4qcI6N80U1TBBdQfFbmb0LYBFq2gF4d92sBEb1QMdSo6YT1bwCbYX8oD7b6FUflP/kBac0OGyGpO5nAEyQhVtPwy1Sv7x6UzETsMNtFyuGS8VjpX8uS40K3CElw2qW/k8CpxuVvDZpH5qwGnHqR2KBULEP55nn9KnwbCYdP85gNjZpu1CLSNZ3l6BZx3X/SG9XO71UWoubCC2QQauoiYHaZ45Si8Y0N0k6HBBMT5p2h4M7AppISEQ6azAsyyq4K9y6209lilSPYdQxMSuq2XCIeifg947uCh1KVKva466BkMNvnbq1qpYyF8asRD091VVXrjRbRJJAKiT7dYsUaN2PFkGJjKwU9YuBrAso/AQa/6GCyiGBcThpiBav6NhwoQvik1wYWBn/oVwLk7hV06LanYCffh/POxXQzgs1P3Wz+wldLhNJQ4HFZcTwfPk8ngFtqgOIOu9cBX9ZDSwR3GHaHzXx+vrmTlJsdXYXxvHe3HpNnuOUWgqmhu3o47h8NqK5E5YlHKdqb0oQFdxtIkEcBb1Z1eop8to7ZVZF+3BONj7kG6lnPnJz0ksz/dnIMOODTM4xzaP5v843NKvASCqtkQqTD2/qeeUb+GoJXQs1HeTQRYvpzOoXxwS+u4lv6VbUnL7R4NGsYwrk/gB9JiOBaM8BLmVbpOG5leWD+nng0PtpppIiNGu/cqiRzXUMo6p8M7dV72oZWuTnhCu/XVOddw8SsNF3iN4s2PfFMAh0NRP4THfUfU5tZSnXTkIlHlug/yev/HW+gixlbkkch3/mejUB+xU36pHIy4zGKL1ayLt8hQ+T+3BucWWw7i/ch2VnKARpCWA3XNiXuuQAFd8XFNqM1/k6IYJf3xQc/D7+wQYEnKkjXQx9HLa2+l02w8jO62OrlYfUGzLSGDh8T4yEr5YK2vKM0TpwTDR9PkKXk88VweX+7KYpqIy6uP9QtuFzQEhtyFyqIKZriOhrfOg9+n8gu69139znJXXBn2ZABC0mGAoSik47ipwKcE+p4Cs0aqI5vgWJ3VJn1Rrzpf4/TfhC+Hd+FTqZYLC18PZSdDih2HvnURD5pTpKl2UkFjzBjdw+VrrnEYhsL0yy/MG7ljiZWCMF4Qi2E9v5dGKXpR6GTckkPYqItkBapEtBxYUSarOGJqH95vF/0yU5cOmVYvGkHQTVlOtuw/MlXIrwS4a2P6+B2tFs1DUlG10V3yQGUzVB6vf/lF1d703ellev6URESDw9xhg1R+atAMElhXo3XB0PjhcbBLvAIC42715kDLy9Wd3/RRFF3F9ykkuBuqAoszJ6f35r0WywioAcaabxrZKvLba306Szsm042HduURd6Jh8m1pt+G/wMz4yvhsmmBOGOT5Cfm3F6psEV8e1nEdt+dbQ7z6Qk6xe2arp5SMpW9iewgppusJsliLkgo5EilJ+Sa75G4Fvw1z3xYvsaJNMvEZvcXr8pParDzoEevnO9VQ5XIwLQql3kcVVZaVWT1mjvaejD2tGSiXhXd7CfpIJU7OJ00+RLdmrNc1pE73jtSR5KqOy5xRhzTPGLCYKeSdEPD5YfFBZ2pV/0e7Zz/8Co5hvha1zcst6oXgBV37/rk4QnWWWiYXreiXLr6hKQxwBsu1wKuje773U5l0AI+uxhnQ7g88/kKLbwWVue6RaIIqNlDo4ews0D8ERhZZOcCBPC+N2OAsUn4fRwoncTBP1MjDR1Z7/Ypgoam8THkkLMRrPrzM6sP9Z1AWLC5FYXIzzalph3xVqh5h43Fhse84j13AkMDzJM7DYjlnBB5f+I9waVPq49Ou9VQEq91S9OzfcbSy8k73eRpsX+JLIc+x0S+sV6C1TNdEu1+2ExKIqEzu9iE8fh26ouGWK/JmGlNrh7X9Zwtuxbmu6L2P74+ARvKtaSWpZ7A5lsnA+jm1Azfw4w9rpUUPSNob3DRbrl26EMBYe3rfnz48IaSJDryAB58bHnuTJSBOaXppXYgWgAEFeeGzISaAXjl09S3zrJVV2hCGTgn+zEs8EvSzV5XClTYlpjCCTEP1FMU2cx77RrKescBEfAHKjgk5l2UeedDkfp0RkOSJHlWKYlKQTlnOcLLB1b7ESf2j5lpjC7aHMo4qnwkWiswWfFnWnx/6sP72NsJqJPX9xErgEXWLYWtuzInu512ctv272q0rn/dlGdhhzRHQY1d86DhA41wrSWHGRWvSndhVQgHRKdEcOVSmCVvlSTZmarGLfwHF8+Mse/2o056sboCZPUGpOi4XCaSagXRw9Gh/mMFWH092z2AkN4W/tMnvIU5g7b58S20hVJPeE/cvAbuje6U2Gqz3lgqbHsTDQPbLBGLSO2yA567Zn6VSA60RpSCyurI2T9NkDoKeUHiIi/9SjHZF9WCZGUw/2yL92A3f8W3YujUaQf8ldT2KPeZ4dEAh0nB/iOHpDjwBDjln1nrsoAnQFgqnwj2QRqE2AxQxlOppFykrE0ETL1KKq3Xi/vemR3qsIF6rW+lxL9vLkX8/wfera8ENkDLPHJG/F0XNS91VCJeEawYP0spZK3cii2sax9lhradnX6qWNxPWBDBfrzfv7/EJjwiIWZmjs6hKErkwV5dAsmspEFGiKB8nLafjB/gD2T32G7UiEAFvEx3Sn3BoOlNkF6GCDe6SZLv0SGbyKhoKjNOAjh0pQSqtAQ+nCqnJmSFEATSl07rC1qKLznlZPrEtcWl4FIgsXkwzKivS+hIE4NxY1LU8tGdic5/kuM19jDrwQplTFkNb9iIbVNrhUVXRg8ayV4geUh4B1/OphjBQ7DYAxeoc2VZRrJLElZr85pEy2tuioWfCSU+2LWH0ORR3LvyAXgOYXpg+ljQ2toMp39++4Yo1gPd+wp9vTlW0MlUbpiTl53Mf6NWbsAw4l0+fO8OycShutXHizezbsVTMQ+wS4CEFiizGCHFYOC30CBoBtAuwZXoCfydzLtdAedf+29+93YeDJQY1mwlerm+bwq7WrCoAglCoJcLgZlaChSiT2iDKRDiL8/mm8G/P+L8832cCPYAkKW5f8wBUjPKddevjMCxaHV5+PcV76ts2kNyvO5TMDAo4o2feuGsxKm/Vac6ZB6SEkhiJYFudAIK/xZxWEvvrury1JwFIBszKpAgQ+UxJyq2i+HYePDMHHg009R0B26zNOD+b3s1E8YZINleV1ZLagCXCAwk7Rq0D9x6BwkAGoWrVAdji2pI76ZO6AvdQWWatgz8ZqU9lfi/STJMZmoWlzvlr25CNFJ8uXW+ipGJANC75SljotEgTyZyCLyNWZDs6Pq6ZONUHnHD4Ixuv9t4/ByqPTkbKNz64Fu5YrpHg2sc/f4ZjnNiWoG28B3/Hd8lstiPKD01CTiWYUp89pUb+I2F2TcQxVL/ELZKZlOtI5XYUhjJx1RVkV++GUWdyJXAu5a8M3/d+hl8aNP+XZD2Fms16QiqVsJcejKwmddTJwSR31o3ltpFokgpvAFZGGisUcJKUjYTISHp9NkMP/wZO+/myilAKaL98OKvdSu2pjsDUWOciXRRwnFk8Os66W+G2rUpCk9icfldLkYVuEIjysfzcmR5JOJkw4Yd7AK1QvObJOjqYY+VcIZaSuQmT0ECTI7lNSes+cN0XhyXHJTVT4qYtOIipft5v9JqXwl5Tlo8XoiqrjDAYnnDH6FSQfcHvQU4g9gtS6eWolydV478BZnMl3d0JUWvQ8KL/frQ7f+U5ol1o/pcGH/wVP93j6m50su87V9d3eiueV0Km/ZzMJSJxK83aDXU+FTcFOA/Lz4iQBWK5uDtkz6XXYRZo5N1rZLvM6HC+qat1ZJcASpGMMlnqLOj9V8fY58dYEcTeX/cMWuGDIbiBkpUjKbWeDVXC/HQcdnHDdNZ+iQwDuHFQur91liOUkpNSAdBJnPTErILuWXYIsevnVUJaaxkhUVDhn2eHJrvCbSLR9M0a6qj1CObv3sOrm1TGGgid/s5A+N6Erm2goYvSSI5SqKIaioF0nLV4nUuPU6x6qEK11tbOLakNrws2POmbkcuZWLuTCXo3uLMpEui9aAQAGiWYaw9VyLdYtxpTz5jXl0f9HEthgCFo5XlN4RMq57l02NFLRBxR+fBsSAC6OLXZfZEgReUWwjBqDrAdKUbModpys/DGT0edA8cwsg9iA5xm+SeB5VEGNNeUJfbvCAYCy7I5AQGMU6ZXSB4+EPu9rb3hCD3s5T0zMHBeg20yTd3w6sNK7QL3DYpyZ0KijavI/6Egpoq2TDNrbTJ1SRy7FgzJyB4ZkZ+GteMc26vpzE5IRrMyZhZbtTPXj1XTztz31vshTBfC4oXXcE+D9/pOrkRK8JxoVv+BA1CmHOkuo/zijqQeGC9zJGjf+L8BTvArAX99uOay720bY+7ljB5rbnM+UsIEtAXDGY++l78fUW338HZ3LGM+m51UOj2CYmGQb9LieklY+FQkpczAwZfwhEYR8ANhSkn0/lLi6sERZvFY6se2bLn718BwfZbElN/+3fP0Dq8eVoHOx1K9VKY+M8NaNQRX/TRgtwLItSNhH0LEOQDmxXVkyzgAZSIAuN50LDvv9NpoKV3aNUO9xpm8Upxvh2ZWAl/a5lhq3s12S3JHLLLT7nE8dOWMPrnted9ygnePO4Hk14vsGpiCnCLoLoVwUewWidlZhYt4+2P0ODjvuAXj2oVcEZi/yQLprmEVKwXe7NoYMBLuLWBuXKZo9+xcGsVlR6M3ERcyd1lFwkZ/CPwifXrbadFd8W5bVXYu/AqrSf0qXgCod3uGtj4zU1hgMLByzssFVQXGok3LbcH/+H9M7DsPfLEAdCZg6CSBrrLl1rHUjeLlwyoyKYK/mLKTGzwCXfjjqZl9Sn1ZA4ylyDdehmbOQCGTWeKK2qe0MT6S/i3Ghq6m2ei0VPHF3UeqmFBAnWVZ2JNZAUruKdpUyxg1Pwroh15ClndvyIKnObA3kxWho/IL2GVY1cJqWEWl/WFPzkLak49uznGA1XvvMr9U8BnP33jzqm3nUkfnDhn4P8H3jWkWc6jgxlLxCSC2Sh9hu7djNic7FHy09wJKdD1O1CB/Wox3r3sOacV5zjlcgw6HZxtkyWi1I7zhdt2QPtY/+AKV+XOJPqQp6nSqBFsm/qE4mSL2Oeio8XqovzIguVdGYp1Woac8sTEw+K2f5xvrfbtpTe43+qRXBFHrSLEbul8tYVgNX1kRJUE87NfdPi6aCsuwSWpJrH9BDqXiY1QRBjz9nakT2WDZqKYKx+qjoV/niQjMM7GMDW0p+ZtElj0gN2QxkX9WdGChE+e8u1QBOvZmPbriR9Bl1EDTUj+ojFVKNLvtig6ef48eH5jvQ0KYgHe5+98jUG8evxrDF1CO1iEhWts43INae8qakISVR+OTeW0SYqHvFZ3oqBrmd1KNZBHAm92Lx52xNNOtqF0WaAecyLsDeX0LGAV0BnwZbR3YnsO9deiE/lI+OmCeLDxMox1YNifL/pRsDP6NGd9qlE5N9rkZs1+OugFac+qultQG+OX++GKbCgFJpAyOpKbLWFpZWsQEHqZN9RVQ8TTCt7X3OdTCrd5XIDbVUxd1ZLvLgQajjg+EuOAszSNJf7bb0/cU2LAyFWieOeSTLdv1IJPJKpYjjf4L593fNcq7vDMQ2Kd1GgfRM+BcAr5AAcUfRFF+2I1m0H0qGU7Pqdzca1v+5dTH3dS9KEg6iPcNkTA+joyWXOB64o5CSnNqDPgyRmH8mtENOlmMHE6CtManowxTox2k/jS7DAxOBpQGJ9KlrtG1+7UBlx3SwnFjZzrmwtw8XgH3be7aA7cOfKfhd16XZCPP657XEmSQoWg0kR7Ag54UfoQZpJ57BkBfp9A/okW1fRZ3BMbwtg6c/+7GPv08AxpoGizIZrvo2obxDH2CLEasC+CCXe9jNMV/V9n1j4kQWqSZE4Zgabk+TVyrCdNN88osKJyIlqEO+gCJHeDKXeKjuiEGZ0tUkUR8kkZjwQ6cuFMIB6FHsq1H5qLzPKs9gaFnNTyeDKLNSa/uEFty7oerVD5EGqVmK5AAPed0Nvv99gpGMXyPKdNsMEaWfDeMqfZPy3MRdAtoRdwxYQ+ZYKq3pynFVswOTlszsc+zNtHLej5oev1IhVQnvEWMiP5lcyEe55RrhesX/PNecY9OEMSOwv54EWCdtPgBWGDm0cm+pnc3YjpU70EcJwjad7tyD/BFJIAJvwBvFtCpl1vMSdJMufOjDS6l+S7vFFqYXX3iaQiLK+cPXGyqrTdcMuE15vNntwdg1gtxOb2cEBlw7jLLVHasRalrPq5bS9d2sn/s/n4zpL4XTzw3+m93nCjRSwK3G6qF86YlczhAONar8CZVsPgRzJcBhdFXUnisjAxctPUh3iM5YdD63xIz35LYHek4XU6aOJHK058CaQgrG/Hja5u6A9IEw3TgiKv2mDKl/qwZkzevMPXd2Clgq5Tb9HrD2KEeitaLQ++ekYPqWgWu1VN50AUGR2GXT27oP4nz5eddfx3ANbKaD9+VhyPSOPxCMNSpU8i3K7Km0l14Yfw5x8p1DNGecdSK6k3Osq9cineVLGGBbVnWN1NA18C2Bx+nMfSHLLjrQ36C9MOiO2LJhDHm/jaIgrQIiV3c7GdhfZuCRMYqCO2L+1XyP4UoxI42Ii70MAEZwRnF7Ia0hJ4HaWzbQ3uSSKen9XzwAYr2Zr3YHVBJmKFgTnKc33eErEtbSkXrxAJEBJrB08a4oJdKTJdX586nfH/NzSVPbeWlGej/ZIcYwtoVX6wB6ZGZTzBzjyU3+FhjQVICuROJw/zmw6huw3ehKScRLaspIoiIWl9wjFdUMxhePzQh/n25MUEIJoIhD3FjhW9yMeD/vwnyGUokJhpPH4QSjJHhnlER83ObCaf3DkMKRkK7HkWDsxb+OROeXrnn2prn9Dl0sQcAGbn3swXtWW89rJ4FpxfC2U91GtfNc724Nsc0SQop7krI9smgdSQ/8OOIb20rSBRAx7Ug8LjvjZXDq3r1zTAwOJk6Hx+hie2nYPskLM15ivljDiH9rJnqJhzAi0007RKyYLUElDKykLcIk5DyJ6FNOFb0zwwdwlL2pbobuDOyF9Wum66so1R+QwQ2ilmLppw5rtDvY8SL/o2Ush/VV5ldt4HI7l/N+9FJKyIbea9XlLek5iEp9PbSby19VlxLUKjXVaWsoHER/hz+Egpoqnwq2gy/zlQ+1q5PYzwlbqWHbdQxI56cej7R/lmOxB7LetPG3pNkJZtZbD/yvZArC6Ttl6U6Sz6p7euvSzWtws80C4plqMUPBr8yR9nqLPouPZPB1ofhJ6J0zVngMflBYVlnzYSfyTb8mjdEz8vOzauv4EeeL/pAyJIIsE+kl0rmLThWsdHkQCYgg/wycU9FOvKmVl52IX/3GEpiLMJiT+so+t6yHAFD843ldPFowNLprQnxE3EbQElMMj+fAP//yTOZe1RhS/LXQqt6hbHbhMX+OwOsmksci3CAmB/rasjEnAHD5nOX89TidAZhgqsdBRY1ijSADKdY7wSwBlgLleaDqwMfaKwzmt+2a0mOkP4ewcVXND5mBBR3VkofcaK+W8+wp1MqYfUqlBPFnoq+H+j/2IMglrwsMefg5iT0sPkmwtFYL2nYjc+QeEk91np5awNby9m0WcJcIYJ6nhhgeyVSFtt+rR5dP8nFJguacr1ojkSbYTPBotvt286QH6AWwjNBya1ZMPhvmBLTp9K8iyh9odt6cdHB5cNAUHSB5dZv+zXW9sflRbs/FD+9QIUw1Gf7dFuDD1S/DervR4onZg+0iMosPUtBJr8NvJsiHQDVGUNtqhCANuhZ4RBnMFLEveMut+xrGu+b6hG2ZYd89LX0ffGXNMuxTth856GrPV8hPeMx/pWuTVqvYeL9LWG78jwTyxFDshN+1siw60/5YBfcOTCWBMpsjqYlTf7O6YG//jkptGA+Rd1QwO3blLTaL+UhQ2w893iRA5oq/HRsjZqZIbVIDSRLd8pB5hbqtC0r9hjYSTfXVa3HVf4QmqcpF/suGwqjbnaiB4KWB8CtKWnDhjj4u6snXsvDwhJqZz/gaF/oB6XkM9yuGWcDmcz3UiFY/xF0BZSr5RciboSfcSL8bHMfbC4VPaiPUqhdJB5fnvnLyJRXbsxb2ba7FkUYG3ALHxPm8G47xuPvmB6FtJ5O9wfqBLDMbGOqIPvjB6LqS6rFjpns8FXVFzqCGnu4wVRaXgc/WXdL0HcUkZcU4wLV5k00PUvi/HzX32uz6prRxsnEx+uH+fI5kypE8sP0m1kgNI15UJqke22RiBd755xs/ExwOgafrkrrXFcUMzRoFkyetohYWnsvSrs4WZP6RHa7pul+YHP4ww4xp94rPTNm+HKJ/hVZaf+k0feurIZu7K0S31R/7IvGmZRGOwCcgadEaiWpWsVFgDJLAgxDmnR0PwiRwjPlhAXMI8u2ZrlmP4be0VHbf9PicHB1TF2d902rowgT2jF38GH7nrQm9qmKY9riz70FCKexum1J+7S88Ee8iM7vuOLYWmXCCdm7buyotSzPaQbRsZGYADcUUkh/pCUZfd/FnEwQk9WSy9gU6qhvsDJF8uS5i0LXkBgb8+6AzXtdDm3mkbonffE+sxTLCiSHlkLpEQMEkGyjCHpr8VktHaCBV5v/1Bmse7UOYFDH3L/vKBTEHAWgXvnaaPEzymXIE8kApMMO55VwOqK7h6ZbvS8lAyo1YVLGtjo0eJB31VPuIHn9dXqw0XpxZkiuv+70dpk/IKB/pSq+b8wG1Cg7/v0tmAd7T6HCFbHDOo6xXxUMasNPkoF1V7Cz+CgcG/Ud9NmgZqj6jOuhDoyrmw6lx1SQvHNZTSAOzEgKxMXlV46qm1FJMJcjTlIDhWiQWbl10Q+g6Dv+cN2YrOJHYqAQaEZBRal+9UqnDHN0rd9CF3YRE0vZbay0znsBxZVj+PpzvP3fuBmvfA0iZifKfjZnmwCg0N08wxH4Ad2pHEKU2LvCYAqPVT1GbEKjNpV5ofaThHXwNXlEtFNR9Irawj2eQyrx7zba1ld5twUpAHCl2yK1OlPDEdYcf/zntrWI6Y3FNqMI5QllULSq9lxxHdkatM7B7eLP42dBUQL+tajC8ES8uGlRjdzzNToyNCTOUyehLppFACkx+RVUgeIy5tovq0Ycov2t4T9xcqHMLHHZ8dO0GrkUEt/wW469SuNgurDXsh7nDnxIu9HkcjukEhqsmTRgg3VajbkGtST2r16I5/Be1b/WQeF6CK4j06AToMc8U2dYTsoNKxDrE2vyL+B9sRGbLBv+Tw5Fkzb9VsoyH/bCNgEdim5MqbBDoqWbJWOaGwRlycoYqpsScZISEd9PwmwQADFEK6ZclSsPd3MJn7Z6Haej55Y0Twk3ScQythHxWEF3wwJVamvavZVIIb/RlMk6qkHcCBDHThIB+KFQYCpn7qZNIftfY7ZHgQg9UAWaq6+S7kJqnO+hEBbzAH2+ihTKQpz50wAAiEhfa6ae/DRtKLBWOKuXrmGrUT8OKi1WL8E5Dhc6wVh+dW6cB6Pp7mNo1r3pkmsBx5NGA+h7nEXAZ0x6NPfbA+F2AN263CaiL3XpUXbPzV0tdfvuCwQJLEvZeSyIoeNMDzYbBT6UuDfiNi2D3T5YkbmxCcSBqTV3/zc5kRe6LQmHLVGDVFcUKxuj4s1mAdDXnRWB81l0GfZR2MZd8hypQdTXJL25vcH0mdXiqIibHnsSPOQNuznHOSLjyJW33CEmT7gH0Qd/LNzUMB5zD27R+8s9hzMS/9pgw6XncL3M46DpnWDqavE+A8PFMC8yHfI4q0iQuxld89DCRHjZLdJu+fVZDbd/VxWLlL1Kql6oZqEIXErSag0l1+a5ZbzKexKcIAHNVMZFNwug8uUODkGsmnm/ntDpTnlHT1NqWME2owm474a4MoDCLfPX68v+1R4Z7catUwAYMN1L1/QvZYu5sy+xPimi2Kn0NzA+kOCGaLEP0nK87SuVYA4zdnzvB5E39vcyb7S/p7/xY9B+CKyf5PS3ZUkIQMKvIKA7ixbflIa0IFar1IOwE8JCI/hMD9RfNuO730Ihat5t5PYY/Sa0B4RXn8mMQfY3hYLNd8rCRvz2QN3vDNGK5VJTsk0XdlqtDvU1G8HVgOAazUMzg2MlMTNPGQBwZXto8jHLezL9ALAft98ToGfN0AL3btGCWoXPpjiTincEvYFzDDTukXVvrmEzEpuSw99UCrn92LA2+CQLmvkfMX4vesCBizyicR8tbzikxRwFppDJB+KMWa3wMMU8=</go:docsCustomData>
</go:gDocsCustomXmlDataStorag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1865d82a-bf83-4eaa-817a-e97c662b7d46">
      <Terms xmlns="http://schemas.microsoft.com/office/infopath/2007/PartnerControls"/>
    </lcf76f155ced4ddcb4097134ff3c332f>
    <TaxCatchAll xmlns="d35616bd-f3ab-4ee4-8f55-73cb5167d911" xsi:nil="true"/>
    <Open_x0020_with_x0020_Seclore xmlns="1865d82a-bf83-4eaa-817a-e97c662b7d46" xsi:nil="true"/>
    <NotesonUse xmlns="1865d82a-bf83-4eaa-817a-e97c662b7d46" xsi:nil="true"/>
  </documentManagement>
</p:properties>
</file>

<file path=customXml/itemProps1.xml><?xml version="1.0" encoding="utf-8"?>
<ds:datastoreItem xmlns:ds="http://schemas.openxmlformats.org/officeDocument/2006/customXml" ds:itemID="{76900B6B-54C8-4BC2-B768-CD78548C3836}">
  <ds:schemaRefs>
    <ds:schemaRef ds:uri="http://schemas.microsoft.com/sharepoint/v3/contenttype/forms"/>
  </ds:schemaRefs>
</ds:datastoreItem>
</file>

<file path=customXml/itemProps2.xml><?xml version="1.0" encoding="utf-8"?>
<ds:datastoreItem xmlns:ds="http://schemas.openxmlformats.org/officeDocument/2006/customXml" ds:itemID="{020E256E-90A6-4340-8E56-80478C58CB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65d82a-bf83-4eaa-817a-e97c662b7d46"/>
    <ds:schemaRef ds:uri="d35616bd-f3ab-4ee4-8f55-73cb5167d9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DFBE5949-70FA-4A4C-A177-3C569955B9DB}">
  <ds:schemaRefs>
    <ds:schemaRef ds:uri="http://schemas.openxmlformats.org/officeDocument/2006/bibliography"/>
  </ds:schemaRefs>
</ds:datastoreItem>
</file>

<file path=customXml/itemProps5.xml><?xml version="1.0" encoding="utf-8"?>
<ds:datastoreItem xmlns:ds="http://schemas.openxmlformats.org/officeDocument/2006/customXml" ds:itemID="{C96749D3-4AA6-4EE1-A455-21D8BD87E568}">
  <ds:schemaRefs>
    <ds:schemaRef ds:uri="d35616bd-f3ab-4ee4-8f55-73cb5167d911"/>
    <ds:schemaRef ds:uri="http://purl.org/dc/dcmitype/"/>
    <ds:schemaRef ds:uri="http://schemas.microsoft.com/office/2006/documentManagement/types"/>
    <ds:schemaRef ds:uri="http://purl.org/dc/elements/1.1/"/>
    <ds:schemaRef ds:uri="http://schemas.microsoft.com/office/infopath/2007/PartnerControls"/>
    <ds:schemaRef ds:uri="http://schemas.microsoft.com/office/2006/metadata/properties"/>
    <ds:schemaRef ds:uri="http://www.w3.org/XML/1998/namespace"/>
    <ds:schemaRef ds:uri="http://schemas.openxmlformats.org/package/2006/metadata/core-properties"/>
    <ds:schemaRef ds:uri="1865d82a-bf83-4eaa-817a-e97c662b7d46"/>
    <ds:schemaRef ds:uri="http://purl.org/dc/terms/"/>
  </ds:schemaRefs>
</ds:datastoreItem>
</file>

<file path=docMetadata/LabelInfo.xml><?xml version="1.0" encoding="utf-8"?>
<clbl:labelList xmlns:clbl="http://schemas.microsoft.com/office/2020/mipLabelMetadata">
  <clbl:label id="{77920909-8782-4efb-aaf1-44ac114d7c03}" enabled="0" method="" siteId="{77920909-8782-4efb-aaf1-44ac114d7c03}" removed="1"/>
</clbl:labelList>
</file>

<file path=docProps/app.xml><?xml version="1.0" encoding="utf-8"?>
<Properties xmlns="http://schemas.openxmlformats.org/officeDocument/2006/extended-properties" xmlns:vt="http://schemas.openxmlformats.org/officeDocument/2006/docPropsVTypes">
  <Template>Normal</Template>
  <TotalTime>0</TotalTime>
  <Pages>14</Pages>
  <Words>4899</Words>
  <Characters>27926</Characters>
  <Application>Microsoft Office Word</Application>
  <DocSecurity>0</DocSecurity>
  <Lines>232</Lines>
  <Paragraphs>65</Paragraphs>
  <ScaleCrop>false</ScaleCrop>
  <Company/>
  <LinksUpToDate>false</LinksUpToDate>
  <CharactersWithSpaces>32760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the Use of Post-Exposure Prophylaxis</dc:title>
  <dc:subject/>
  <dc:creator>Eastern Caribbean Countries</dc:creator>
  <cp:keywords/>
  <cp:lastModifiedBy>Katie Williams</cp:lastModifiedBy>
  <cp:revision>47</cp:revision>
  <dcterms:created xsi:type="dcterms:W3CDTF">2024-11-26T17:44:00Z</dcterms:created>
  <dcterms:modified xsi:type="dcterms:W3CDTF">2024-12-19T20:17:00Z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0x010100EA8F0ACE12F80A4794329C3456661B9E</vt:lpwstr>
  </property>
  <property fmtid="{D5CDD505-2E9C-101B-9397-08002B2CF9AE}" pid="3" name="MediaServiceImageTags">
    <vt:lpwstr/>
  </property>
</Properties>
</file>